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3AE7A4">
      <w:pPr>
        <w:snapToGrid w:val="0"/>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drawing>
          <wp:anchor distT="0" distB="0" distL="114300" distR="114300" simplePos="0" relativeHeight="251659264" behindDoc="0" locked="0" layoutInCell="1" allowOverlap="1">
            <wp:simplePos x="0" y="0"/>
            <wp:positionH relativeFrom="column">
              <wp:posOffset>-337185</wp:posOffset>
            </wp:positionH>
            <wp:positionV relativeFrom="paragraph">
              <wp:posOffset>240030</wp:posOffset>
            </wp:positionV>
            <wp:extent cx="1702435" cy="693420"/>
            <wp:effectExtent l="0" t="0" r="0" b="0"/>
            <wp:wrapNone/>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702435" cy="693420"/>
                    </a:xfrm>
                    <a:prstGeom prst="rect">
                      <a:avLst/>
                    </a:prstGeom>
                    <a:noFill/>
                    <a:ln>
                      <a:noFill/>
                    </a:ln>
                  </pic:spPr>
                </pic:pic>
              </a:graphicData>
            </a:graphic>
          </wp:anchor>
        </w:drawing>
      </w:r>
    </w:p>
    <w:p w14:paraId="76F41745">
      <w:pPr>
        <w:snapToGrid w:val="0"/>
        <w:spacing w:line="600" w:lineRule="exact"/>
        <w:jc w:val="center"/>
        <w:rPr>
          <w:rFonts w:ascii="仿宋" w:hAnsi="仿宋" w:eastAsia="仿宋" w:cs="仿宋"/>
          <w:color w:val="auto"/>
          <w:sz w:val="40"/>
          <w:szCs w:val="40"/>
          <w:highlight w:val="none"/>
        </w:rPr>
      </w:pPr>
    </w:p>
    <w:p w14:paraId="012CEA3A">
      <w:pPr>
        <w:snapToGrid w:val="0"/>
        <w:spacing w:line="600" w:lineRule="exact"/>
        <w:jc w:val="center"/>
        <w:rPr>
          <w:rFonts w:ascii="仿宋" w:hAnsi="仿宋" w:eastAsia="仿宋" w:cs="仿宋"/>
          <w:color w:val="auto"/>
          <w:sz w:val="40"/>
          <w:szCs w:val="40"/>
          <w:highlight w:val="none"/>
        </w:rPr>
      </w:pPr>
    </w:p>
    <w:p w14:paraId="53187CCD">
      <w:pPr>
        <w:snapToGrid w:val="0"/>
        <w:spacing w:line="600" w:lineRule="exact"/>
        <w:jc w:val="center"/>
        <w:rPr>
          <w:rFonts w:ascii="仿宋" w:hAnsi="仿宋" w:eastAsia="仿宋" w:cs="仿宋"/>
          <w:color w:val="auto"/>
          <w:sz w:val="40"/>
          <w:szCs w:val="40"/>
          <w:highlight w:val="none"/>
        </w:rPr>
      </w:pPr>
    </w:p>
    <w:p w14:paraId="3DB9287B">
      <w:pPr>
        <w:snapToGrid w:val="0"/>
        <w:spacing w:line="600" w:lineRule="exact"/>
        <w:jc w:val="center"/>
        <w:rPr>
          <w:rFonts w:ascii="仿宋" w:hAnsi="仿宋" w:eastAsia="仿宋" w:cs="仿宋"/>
          <w:color w:val="auto"/>
          <w:sz w:val="40"/>
          <w:szCs w:val="40"/>
          <w:highlight w:val="none"/>
        </w:rPr>
      </w:pPr>
    </w:p>
    <w:p w14:paraId="60A25F37">
      <w:pPr>
        <w:snapToGrid w:val="0"/>
        <w:spacing w:line="600" w:lineRule="exact"/>
        <w:jc w:val="center"/>
        <w:rPr>
          <w:rFonts w:ascii="仿宋" w:hAnsi="仿宋" w:eastAsia="仿宋" w:cs="仿宋"/>
          <w:color w:val="auto"/>
          <w:sz w:val="40"/>
          <w:szCs w:val="40"/>
          <w:highlight w:val="none"/>
        </w:rPr>
      </w:pPr>
    </w:p>
    <w:p w14:paraId="73E70930">
      <w:pPr>
        <w:pStyle w:val="2"/>
        <w:jc w:val="center"/>
        <w:rPr>
          <w:rFonts w:hint="eastAsia" w:ascii="黑体" w:hAnsi="黑体" w:eastAsia="黑体" w:cs="黑体"/>
          <w:color w:val="auto"/>
          <w:sz w:val="40"/>
          <w:szCs w:val="40"/>
          <w:highlight w:val="none"/>
          <w:lang w:eastAsia="zh-CN"/>
        </w:rPr>
      </w:pPr>
      <w:r>
        <w:rPr>
          <w:rFonts w:hint="eastAsia" w:ascii="宋体" w:hAnsi="宋体"/>
          <w:bCs/>
          <w:spacing w:val="20"/>
          <w:sz w:val="44"/>
          <w:szCs w:val="44"/>
        </w:rPr>
        <w:t>杭州物资贸易分公司</w:t>
      </w:r>
      <w:r>
        <w:rPr>
          <w:rFonts w:hint="eastAsia" w:ascii="宋体" w:hAnsi="宋体"/>
          <w:bCs/>
          <w:spacing w:val="20"/>
          <w:sz w:val="44"/>
          <w:szCs w:val="44"/>
          <w:lang w:val="en-US" w:eastAsia="zh-CN"/>
        </w:rPr>
        <w:t>2024年</w:t>
      </w:r>
      <w:r>
        <w:rPr>
          <w:rFonts w:hint="eastAsia" w:ascii="宋体" w:hAnsi="宋体" w:cs="Times New Roman"/>
          <w:bCs/>
          <w:spacing w:val="20"/>
          <w:sz w:val="44"/>
          <w:szCs w:val="44"/>
          <w:lang w:val="en-US" w:eastAsia="zh-CN"/>
        </w:rPr>
        <w:t>联锁控显工控机等物资采购项目</w:t>
      </w:r>
    </w:p>
    <w:p w14:paraId="6BAD705A">
      <w:pPr>
        <w:snapToGrid w:val="0"/>
        <w:spacing w:line="600" w:lineRule="exact"/>
        <w:rPr>
          <w:rFonts w:ascii="仿宋" w:hAnsi="仿宋" w:eastAsia="仿宋" w:cs="仿宋"/>
          <w:bCs/>
          <w:color w:val="auto"/>
          <w:szCs w:val="32"/>
          <w:highlight w:val="none"/>
        </w:rPr>
      </w:pPr>
    </w:p>
    <w:p w14:paraId="72BCBDBE">
      <w:pPr>
        <w:pStyle w:val="3"/>
        <w:rPr>
          <w:color w:val="auto"/>
          <w:highlight w:val="none"/>
        </w:rPr>
      </w:pPr>
    </w:p>
    <w:p w14:paraId="199E5098">
      <w:pPr>
        <w:snapToGrid w:val="0"/>
        <w:spacing w:line="600" w:lineRule="exact"/>
        <w:rPr>
          <w:rFonts w:ascii="仿宋" w:hAnsi="仿宋" w:eastAsia="仿宋" w:cs="仿宋"/>
          <w:bCs/>
          <w:color w:val="auto"/>
          <w:szCs w:val="32"/>
          <w:highlight w:val="none"/>
        </w:rPr>
      </w:pPr>
    </w:p>
    <w:p w14:paraId="2FDC956A">
      <w:pPr>
        <w:pStyle w:val="2"/>
        <w:rPr>
          <w:rFonts w:hint="default" w:ascii="仿宋" w:hAnsi="仿宋" w:eastAsia="仿宋" w:cs="仿宋"/>
          <w:color w:val="auto"/>
          <w:highlight w:val="none"/>
        </w:rPr>
      </w:pPr>
    </w:p>
    <w:p w14:paraId="28FFC6F1">
      <w:pPr>
        <w:snapToGrid w:val="0"/>
        <w:spacing w:line="840" w:lineRule="exact"/>
        <w:jc w:val="center"/>
        <w:rPr>
          <w:rFonts w:ascii="方正小标宋简体" w:hAnsi="Times New Roman" w:eastAsia="方正小标宋简体" w:cs="Times New Roman"/>
          <w:bCs/>
          <w:color w:val="auto"/>
          <w:sz w:val="52"/>
          <w:szCs w:val="52"/>
          <w:highlight w:val="none"/>
        </w:rPr>
      </w:pPr>
      <w:r>
        <w:rPr>
          <w:rFonts w:hint="eastAsia" w:ascii="仿宋" w:hAnsi="仿宋" w:eastAsia="仿宋" w:cs="仿宋"/>
          <w:bCs/>
          <w:color w:val="auto"/>
          <w:sz w:val="52"/>
          <w:szCs w:val="52"/>
          <w:highlight w:val="none"/>
        </w:rPr>
        <w:t xml:space="preserve">  </w:t>
      </w:r>
      <w:r>
        <w:rPr>
          <w:rFonts w:hint="eastAsia" w:ascii="方正小标宋简体" w:hAnsi="Times New Roman" w:eastAsia="方正小标宋简体" w:cs="Times New Roman"/>
          <w:bCs/>
          <w:color w:val="auto"/>
          <w:sz w:val="52"/>
          <w:szCs w:val="52"/>
          <w:highlight w:val="none"/>
        </w:rPr>
        <w:t xml:space="preserve"> 直接采购文件</w:t>
      </w:r>
    </w:p>
    <w:p w14:paraId="232C5921">
      <w:pPr>
        <w:snapToGrid w:val="0"/>
        <w:spacing w:line="600" w:lineRule="exact"/>
        <w:rPr>
          <w:rFonts w:ascii="仿宋" w:hAnsi="仿宋" w:eastAsia="仿宋" w:cs="仿宋"/>
          <w:bCs/>
          <w:color w:val="auto"/>
          <w:szCs w:val="32"/>
          <w:highlight w:val="none"/>
        </w:rPr>
      </w:pPr>
    </w:p>
    <w:p w14:paraId="2A5756FA">
      <w:pPr>
        <w:pStyle w:val="12"/>
        <w:ind w:left="0" w:leftChars="0" w:firstLine="0" w:firstLineChars="0"/>
        <w:rPr>
          <w:rFonts w:ascii="仿宋" w:hAnsi="仿宋" w:eastAsia="仿宋" w:cs="仿宋"/>
          <w:bCs/>
          <w:color w:val="auto"/>
          <w:szCs w:val="32"/>
          <w:highlight w:val="none"/>
        </w:rPr>
      </w:pPr>
    </w:p>
    <w:p w14:paraId="2199B9B0">
      <w:pPr>
        <w:pStyle w:val="3"/>
        <w:rPr>
          <w:rFonts w:ascii="仿宋" w:hAnsi="仿宋" w:eastAsia="仿宋" w:cs="仿宋"/>
          <w:color w:val="auto"/>
          <w:highlight w:val="none"/>
        </w:rPr>
      </w:pPr>
    </w:p>
    <w:p w14:paraId="4C86113A">
      <w:pPr>
        <w:spacing w:line="600" w:lineRule="exact"/>
        <w:jc w:val="center"/>
        <w:rPr>
          <w:rFonts w:hint="eastAsia" w:ascii="黑体" w:hAnsi="黑体" w:eastAsia="黑体" w:cs="黑体"/>
          <w:bCs/>
          <w:sz w:val="28"/>
          <w:szCs w:val="28"/>
        </w:rPr>
      </w:pPr>
      <w:r>
        <w:rPr>
          <w:rFonts w:hint="eastAsia" w:eastAsia="黑体"/>
          <w:bCs/>
          <w:color w:val="000000"/>
          <w:sz w:val="28"/>
          <w:szCs w:val="28"/>
        </w:rPr>
        <w:t>采购人</w:t>
      </w:r>
      <w:r>
        <w:rPr>
          <w:rFonts w:eastAsia="黑体"/>
          <w:bCs/>
          <w:color w:val="000000"/>
          <w:sz w:val="28"/>
          <w:szCs w:val="28"/>
        </w:rPr>
        <w:t>：</w:t>
      </w:r>
      <w:r>
        <w:rPr>
          <w:rFonts w:hint="eastAsia" w:ascii="黑体" w:hAnsi="黑体" w:eastAsia="黑体" w:cs="黑体"/>
          <w:bCs/>
          <w:sz w:val="28"/>
          <w:szCs w:val="28"/>
        </w:rPr>
        <w:t>浙江省轨道交通运营</w:t>
      </w:r>
      <w:r>
        <w:rPr>
          <w:rFonts w:hint="eastAsia" w:ascii="黑体" w:hAnsi="黑体" w:eastAsia="黑体" w:cs="黑体"/>
          <w:bCs/>
          <w:sz w:val="28"/>
          <w:szCs w:val="28"/>
          <w:lang w:val="en-US" w:eastAsia="zh-CN"/>
        </w:rPr>
        <w:t>管理集团有限公司</w:t>
      </w:r>
      <w:r>
        <w:rPr>
          <w:rFonts w:hint="eastAsia" w:ascii="黑体" w:hAnsi="黑体" w:eastAsia="黑体" w:cs="黑体"/>
          <w:bCs/>
          <w:sz w:val="28"/>
          <w:szCs w:val="28"/>
        </w:rPr>
        <w:t>杭州物资贸易分公司</w:t>
      </w:r>
    </w:p>
    <w:p w14:paraId="02C73D6D">
      <w:pPr>
        <w:spacing w:line="600" w:lineRule="exact"/>
        <w:jc w:val="center"/>
        <w:rPr>
          <w:rFonts w:eastAsia="黑体"/>
          <w:bCs/>
          <w:color w:val="000000"/>
          <w:sz w:val="28"/>
          <w:szCs w:val="28"/>
        </w:rPr>
      </w:pPr>
      <w:r>
        <w:rPr>
          <w:rFonts w:eastAsia="黑体"/>
          <w:bCs/>
          <w:color w:val="000000"/>
          <w:sz w:val="28"/>
          <w:szCs w:val="28"/>
        </w:rPr>
        <w:t>（</w:t>
      </w:r>
      <w:r>
        <w:rPr>
          <w:rFonts w:hint="eastAsia" w:eastAsia="黑体"/>
          <w:bCs/>
          <w:sz w:val="28"/>
          <w:szCs w:val="28"/>
        </w:rPr>
        <w:t>采购单位签章</w:t>
      </w:r>
      <w:r>
        <w:rPr>
          <w:rFonts w:eastAsia="黑体"/>
          <w:bCs/>
          <w:color w:val="000000"/>
          <w:sz w:val="28"/>
          <w:szCs w:val="28"/>
        </w:rPr>
        <w:t>）</w:t>
      </w:r>
    </w:p>
    <w:p w14:paraId="75D12CA5">
      <w:pPr>
        <w:pStyle w:val="5"/>
        <w:jc w:val="center"/>
        <w:rPr>
          <w:rStyle w:val="43"/>
          <w:rFonts w:ascii="Times New Roman" w:hAnsi="Times New Roman" w:eastAsia="宋体" w:cs="Times New Roman"/>
          <w:b/>
          <w:bCs w:val="0"/>
          <w:color w:val="auto"/>
          <w:sz w:val="28"/>
          <w:szCs w:val="20"/>
          <w:highlight w:val="none"/>
        </w:rPr>
      </w:pPr>
      <w:r>
        <w:rPr>
          <w:rFonts w:hint="eastAsia" w:eastAsia="黑体"/>
          <w:bCs/>
          <w:color w:val="000000"/>
          <w:szCs w:val="32"/>
        </w:rPr>
        <w:t>二</w:t>
      </w:r>
      <w:r>
        <w:rPr>
          <w:rFonts w:ascii="微软雅黑" w:hAnsi="微软雅黑" w:eastAsia="黑体" w:cs="微软雅黑"/>
          <w:bCs/>
          <w:color w:val="000000"/>
          <w:szCs w:val="32"/>
        </w:rPr>
        <w:t>〇</w:t>
      </w:r>
      <w:r>
        <w:rPr>
          <w:rFonts w:hint="eastAsia" w:ascii="仿宋_GB2312" w:hAnsi="仿宋_GB2312" w:eastAsia="黑体" w:cs="仿宋_GB2312"/>
          <w:bCs/>
          <w:color w:val="000000"/>
          <w:szCs w:val="32"/>
        </w:rPr>
        <w:t>二</w:t>
      </w:r>
      <w:r>
        <w:rPr>
          <w:rFonts w:hint="eastAsia" w:ascii="仿宋_GB2312" w:hAnsi="仿宋_GB2312" w:eastAsia="黑体" w:cs="仿宋_GB2312"/>
          <w:bCs/>
          <w:color w:val="000000"/>
          <w:szCs w:val="32"/>
          <w:lang w:val="en-US" w:eastAsia="zh-CN"/>
        </w:rPr>
        <w:t>四</w:t>
      </w:r>
      <w:r>
        <w:rPr>
          <w:rFonts w:hint="eastAsia" w:ascii="仿宋_GB2312" w:hAnsi="仿宋_GB2312" w:eastAsia="黑体" w:cs="仿宋_GB2312"/>
          <w:bCs/>
          <w:color w:val="000000"/>
          <w:szCs w:val="32"/>
        </w:rPr>
        <w:t>年</w:t>
      </w:r>
      <w:r>
        <w:rPr>
          <w:rFonts w:hint="eastAsia" w:ascii="仿宋_GB2312" w:hAnsi="仿宋_GB2312" w:eastAsia="黑体" w:cs="仿宋_GB2312"/>
          <w:bCs/>
          <w:color w:val="000000"/>
          <w:szCs w:val="32"/>
          <w:lang w:val="en-US" w:eastAsia="zh-CN"/>
        </w:rPr>
        <w:t>七</w:t>
      </w:r>
      <w:r>
        <w:rPr>
          <w:rFonts w:hint="eastAsia" w:ascii="仿宋_GB2312" w:hAnsi="仿宋_GB2312" w:eastAsia="黑体" w:cs="仿宋_GB2312"/>
          <w:bCs/>
          <w:color w:val="000000"/>
          <w:szCs w:val="32"/>
          <w:lang w:eastAsia="zh-CN"/>
        </w:rPr>
        <w:t>月</w:t>
      </w:r>
      <w:bookmarkStart w:id="61" w:name="_GoBack"/>
      <w:bookmarkEnd w:id="61"/>
      <w:r>
        <w:rPr>
          <w:rFonts w:eastAsia="黑体"/>
          <w:color w:val="000000"/>
          <w:sz w:val="28"/>
          <w:szCs w:val="32"/>
        </w:rPr>
        <w:br w:type="page"/>
      </w:r>
      <w:r>
        <w:rPr>
          <w:rStyle w:val="43"/>
          <w:rFonts w:hint="eastAsia" w:ascii="Times New Roman" w:hAnsi="Times New Roman" w:eastAsia="宋体" w:cs="Times New Roman"/>
          <w:b/>
          <w:bCs w:val="0"/>
          <w:color w:val="auto"/>
          <w:sz w:val="28"/>
          <w:szCs w:val="20"/>
          <w:highlight w:val="none"/>
        </w:rPr>
        <w:t>第一章 直接采购邀请书</w:t>
      </w:r>
    </w:p>
    <w:p w14:paraId="3347BB92">
      <w:pPr>
        <w:pStyle w:val="17"/>
        <w:shd w:val="clear" w:color="auto" w:fill="FFFFFF"/>
        <w:adjustRightInd w:val="0"/>
        <w:spacing w:after="0" w:line="360" w:lineRule="auto"/>
        <w:textAlignment w:val="top"/>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u w:val="single"/>
          <w:lang w:val="en-US" w:eastAsia="zh-CN"/>
        </w:rPr>
        <w:t>浙江交投智能交通科技有限公司</w:t>
      </w:r>
      <w:r>
        <w:rPr>
          <w:rFonts w:hint="eastAsia" w:ascii="仿宋_GB2312" w:hAnsi="仿宋_GB2312" w:eastAsia="仿宋_GB2312" w:cs="仿宋_GB2312"/>
          <w:b/>
          <w:bCs/>
          <w:color w:val="auto"/>
          <w:highlight w:val="none"/>
          <w:u w:val="single"/>
        </w:rPr>
        <w:t xml:space="preserve"> </w:t>
      </w:r>
      <w:r>
        <w:rPr>
          <w:rFonts w:hint="eastAsia" w:ascii="仿宋_GB2312" w:hAnsi="仿宋_GB2312" w:eastAsia="仿宋_GB2312" w:cs="仿宋_GB2312"/>
          <w:color w:val="auto"/>
          <w:highlight w:val="none"/>
        </w:rPr>
        <w:t>：</w:t>
      </w:r>
    </w:p>
    <w:p w14:paraId="1ABBB8E9">
      <w:pPr>
        <w:pStyle w:val="17"/>
        <w:shd w:val="clear" w:color="auto" w:fill="FFFFFF"/>
        <w:adjustRightInd w:val="0"/>
        <w:spacing w:after="0" w:line="360" w:lineRule="auto"/>
        <w:ind w:firstLine="480" w:firstLineChars="200"/>
        <w:jc w:val="both"/>
        <w:textAlignment w:val="top"/>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根据我单位采购计划安排，现拟对</w:t>
      </w:r>
      <w:r>
        <w:rPr>
          <w:rFonts w:hint="eastAsia" w:ascii="仿宋_GB2312" w:hAnsi="仿宋_GB2312" w:eastAsia="仿宋_GB2312" w:cs="仿宋_GB2312"/>
          <w:color w:val="auto"/>
          <w:highlight w:val="none"/>
          <w:u w:val="single"/>
        </w:rPr>
        <w:t xml:space="preserve"> 杭州物资贸易分公司202</w:t>
      </w:r>
      <w:r>
        <w:rPr>
          <w:rFonts w:hint="eastAsia" w:ascii="仿宋_GB2312" w:hAnsi="仿宋_GB2312" w:eastAsia="仿宋_GB2312" w:cs="仿宋_GB2312"/>
          <w:color w:val="auto"/>
          <w:highlight w:val="none"/>
          <w:u w:val="single"/>
          <w:lang w:val="en-US" w:eastAsia="zh-CN"/>
        </w:rPr>
        <w:t>4</w:t>
      </w:r>
      <w:r>
        <w:rPr>
          <w:rFonts w:hint="eastAsia" w:ascii="仿宋_GB2312" w:hAnsi="仿宋_GB2312" w:eastAsia="仿宋_GB2312" w:cs="仿宋_GB2312"/>
          <w:color w:val="auto"/>
          <w:highlight w:val="none"/>
          <w:u w:val="single"/>
        </w:rPr>
        <w:t>年</w:t>
      </w:r>
      <w:r>
        <w:rPr>
          <w:rFonts w:hint="eastAsia" w:ascii="仿宋_GB2312" w:hAnsi="仿宋_GB2312" w:eastAsia="仿宋_GB2312" w:cs="仿宋_GB2312"/>
          <w:color w:val="auto"/>
          <w:highlight w:val="none"/>
          <w:u w:val="single"/>
          <w:lang w:val="en-US" w:eastAsia="zh-CN"/>
        </w:rPr>
        <w:t>联锁控显工控机等物资</w:t>
      </w:r>
      <w:r>
        <w:rPr>
          <w:rFonts w:hint="eastAsia" w:ascii="仿宋_GB2312" w:hAnsi="仿宋_GB2312" w:eastAsia="仿宋_GB2312" w:cs="仿宋_GB2312"/>
          <w:color w:val="auto"/>
          <w:highlight w:val="none"/>
          <w:u w:val="single"/>
        </w:rPr>
        <w:t>采购项</w:t>
      </w:r>
      <w:r>
        <w:rPr>
          <w:rFonts w:hint="eastAsia" w:ascii="仿宋_GB2312" w:hAnsi="仿宋_GB2312" w:eastAsia="仿宋_GB2312" w:cs="仿宋_GB2312"/>
          <w:color w:val="auto"/>
          <w:highlight w:val="none"/>
        </w:rPr>
        <w:t>目进行直接采购，并邀请贵单位前来报价。</w:t>
      </w:r>
    </w:p>
    <w:p w14:paraId="38892FA3">
      <w:pPr>
        <w:pStyle w:val="17"/>
        <w:shd w:val="clear" w:color="auto" w:fill="FFFFFF"/>
        <w:adjustRightInd w:val="0"/>
        <w:spacing w:after="0" w:line="360" w:lineRule="auto"/>
        <w:textAlignment w:val="top"/>
        <w:outlineLvl w:val="1"/>
        <w:rPr>
          <w:rStyle w:val="23"/>
          <w:rFonts w:hint="eastAsia" w:ascii="仿宋_GB2312" w:hAnsi="仿宋_GB2312" w:eastAsia="仿宋_GB2312" w:cs="仿宋_GB2312"/>
          <w:b w:val="0"/>
          <w:bCs w:val="0"/>
          <w:color w:val="auto"/>
          <w:highlight w:val="none"/>
        </w:rPr>
      </w:pPr>
      <w:r>
        <w:rPr>
          <w:rStyle w:val="23"/>
          <w:rFonts w:hint="eastAsia" w:ascii="仿宋_GB2312" w:hAnsi="仿宋_GB2312" w:eastAsia="仿宋_GB2312" w:cs="仿宋_GB2312"/>
          <w:color w:val="auto"/>
          <w:highlight w:val="none"/>
        </w:rPr>
        <w:t>1</w:t>
      </w:r>
      <w:r>
        <w:rPr>
          <w:rStyle w:val="23"/>
          <w:rFonts w:hint="eastAsia" w:ascii="仿宋_GB2312" w:hAnsi="仿宋_GB2312" w:eastAsia="仿宋_GB2312" w:cs="仿宋_GB2312"/>
          <w:color w:val="auto"/>
          <w:highlight w:val="none"/>
          <w:lang w:eastAsia="zh-CN"/>
        </w:rPr>
        <w:t>.</w:t>
      </w:r>
      <w:r>
        <w:rPr>
          <w:rStyle w:val="23"/>
          <w:rFonts w:hint="eastAsia" w:ascii="仿宋_GB2312" w:hAnsi="仿宋_GB2312" w:eastAsia="仿宋_GB2312" w:cs="仿宋_GB2312"/>
          <w:color w:val="auto"/>
          <w:highlight w:val="none"/>
        </w:rPr>
        <w:t>采购项目简介</w:t>
      </w:r>
    </w:p>
    <w:p w14:paraId="6206B3D8">
      <w:pPr>
        <w:pStyle w:val="17"/>
        <w:shd w:val="clear" w:color="auto" w:fill="FFFFFF"/>
        <w:adjustRightInd w:val="0"/>
        <w:spacing w:line="360" w:lineRule="auto"/>
        <w:ind w:firstLine="562"/>
        <w:textAlignment w:val="top"/>
        <w:outlineLvl w:val="1"/>
        <w:rPr>
          <w:rFonts w:hint="eastAsia"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1.1采购项目名称:</w:t>
      </w:r>
      <w:r>
        <w:rPr>
          <w:rFonts w:hint="eastAsia" w:ascii="仿宋_GB2312" w:hAnsi="仿宋_GB2312" w:eastAsia="仿宋_GB2312" w:cs="仿宋_GB2312"/>
          <w:color w:val="auto"/>
          <w:highlight w:val="none"/>
          <w:u w:val="single"/>
        </w:rPr>
        <w:t xml:space="preserve"> 杭州物资贸易分公司202</w:t>
      </w:r>
      <w:r>
        <w:rPr>
          <w:rFonts w:hint="eastAsia" w:ascii="仿宋_GB2312" w:hAnsi="仿宋_GB2312" w:eastAsia="仿宋_GB2312" w:cs="仿宋_GB2312"/>
          <w:color w:val="auto"/>
          <w:highlight w:val="none"/>
          <w:u w:val="single"/>
          <w:lang w:val="en-US" w:eastAsia="zh-CN"/>
        </w:rPr>
        <w:t>4</w:t>
      </w:r>
      <w:r>
        <w:rPr>
          <w:rFonts w:hint="eastAsia" w:ascii="仿宋_GB2312" w:hAnsi="仿宋_GB2312" w:eastAsia="仿宋_GB2312" w:cs="仿宋_GB2312"/>
          <w:color w:val="auto"/>
          <w:highlight w:val="none"/>
          <w:u w:val="single"/>
        </w:rPr>
        <w:t>年</w:t>
      </w:r>
      <w:r>
        <w:rPr>
          <w:rFonts w:hint="eastAsia" w:ascii="仿宋_GB2312" w:hAnsi="仿宋_GB2312" w:eastAsia="仿宋_GB2312" w:cs="仿宋_GB2312"/>
          <w:color w:val="auto"/>
          <w:highlight w:val="none"/>
          <w:u w:val="single"/>
          <w:lang w:val="en-US" w:eastAsia="zh-CN"/>
        </w:rPr>
        <w:t>联锁控显工控机等物资</w:t>
      </w:r>
      <w:r>
        <w:rPr>
          <w:rFonts w:hint="eastAsia" w:ascii="仿宋_GB2312" w:hAnsi="仿宋_GB2312" w:eastAsia="仿宋_GB2312" w:cs="仿宋_GB2312"/>
          <w:color w:val="auto"/>
          <w:highlight w:val="none"/>
          <w:u w:val="single"/>
        </w:rPr>
        <w:t>采购项目</w:t>
      </w:r>
    </w:p>
    <w:p w14:paraId="28D1F4DC">
      <w:pPr>
        <w:pStyle w:val="17"/>
        <w:shd w:val="clear" w:color="auto" w:fill="FFFFFF"/>
        <w:adjustRightInd w:val="0"/>
        <w:spacing w:line="360" w:lineRule="auto"/>
        <w:ind w:firstLine="562"/>
        <w:textAlignment w:val="top"/>
        <w:outlineLvl w:val="1"/>
        <w:rPr>
          <w:rFonts w:hint="eastAsia"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1.2 采购人:</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浙江省轨道交通运营管理集团有限公司杭州物资贸易分公司</w:t>
      </w:r>
      <w:r>
        <w:rPr>
          <w:rFonts w:hint="eastAsia" w:ascii="仿宋_GB2312" w:hAnsi="仿宋_GB2312" w:eastAsia="仿宋_GB2312" w:cs="仿宋_GB2312"/>
          <w:color w:val="auto"/>
          <w:highlight w:val="none"/>
          <w:u w:val="single"/>
        </w:rPr>
        <w:t xml:space="preserve"> </w:t>
      </w:r>
    </w:p>
    <w:p w14:paraId="33ADD2DE">
      <w:pPr>
        <w:pStyle w:val="17"/>
        <w:shd w:val="clear" w:color="auto" w:fill="FFFFFF"/>
        <w:adjustRightInd w:val="0"/>
        <w:spacing w:line="360" w:lineRule="auto"/>
        <w:ind w:firstLine="562"/>
        <w:textAlignment w:val="top"/>
        <w:outlineLvl w:val="1"/>
        <w:rPr>
          <w:rFonts w:hint="eastAsia"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1.3采购代理机构:</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w:t>
      </w:r>
      <w:r>
        <w:rPr>
          <w:rFonts w:hint="eastAsia" w:ascii="仿宋_GB2312" w:hAnsi="仿宋_GB2312" w:eastAsia="仿宋_GB2312" w:cs="仿宋_GB2312"/>
          <w:color w:val="auto"/>
          <w:highlight w:val="none"/>
          <w:u w:val="single"/>
        </w:rPr>
        <w:t xml:space="preserve">                </w:t>
      </w:r>
    </w:p>
    <w:p w14:paraId="0786751E">
      <w:pPr>
        <w:pStyle w:val="17"/>
        <w:shd w:val="clear" w:color="auto" w:fill="FFFFFF"/>
        <w:adjustRightInd w:val="0"/>
        <w:spacing w:line="360" w:lineRule="auto"/>
        <w:ind w:firstLine="562"/>
        <w:textAlignment w:val="top"/>
        <w:outlineLvl w:val="1"/>
        <w:rPr>
          <w:rFonts w:hint="eastAsia"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1.4采购项目概况:</w:t>
      </w:r>
      <w:r>
        <w:rPr>
          <w:rFonts w:hint="eastAsia" w:ascii="仿宋_GB2312" w:hAnsi="仿宋_GB2312" w:eastAsia="仿宋_GB2312" w:cs="仿宋_GB2312"/>
          <w:color w:val="auto"/>
          <w:highlight w:val="none"/>
          <w:u w:val="single"/>
        </w:rPr>
        <w:t xml:space="preserve"> </w:t>
      </w:r>
    </w:p>
    <w:p w14:paraId="58D5A61F">
      <w:pPr>
        <w:pStyle w:val="17"/>
        <w:shd w:val="clear" w:color="auto" w:fill="FFFFFF"/>
        <w:adjustRightInd w:val="0"/>
        <w:spacing w:line="360" w:lineRule="auto"/>
        <w:ind w:firstLine="562"/>
        <w:textAlignment w:val="top"/>
        <w:outlineLvl w:val="1"/>
        <w:rPr>
          <w:rFonts w:hint="default" w:ascii="仿宋_GB2312" w:hAnsi="仿宋_GB2312" w:eastAsia="仿宋_GB2312" w:cs="仿宋_GB2312"/>
          <w:i w:val="0"/>
          <w:iCs w:val="0"/>
          <w:color w:val="auto"/>
          <w:highlight w:val="none"/>
          <w:u w:val="single"/>
          <w:lang w:val="en-US" w:eastAsia="zh-CN"/>
        </w:rPr>
      </w:pPr>
      <w:r>
        <w:rPr>
          <w:rFonts w:hint="eastAsia" w:ascii="仿宋_GB2312" w:hAnsi="仿宋_GB2312" w:eastAsia="仿宋_GB2312" w:cs="仿宋_GB2312"/>
          <w:i w:val="0"/>
          <w:iCs w:val="0"/>
          <w:color w:val="auto"/>
          <w:highlight w:val="none"/>
          <w:u w:val="single"/>
        </w:rPr>
        <w:t>预算金额</w:t>
      </w:r>
      <w:r>
        <w:rPr>
          <w:rFonts w:hint="eastAsia" w:ascii="仿宋_GB2312" w:hAnsi="仿宋_GB2312" w:eastAsia="仿宋_GB2312" w:cs="仿宋_GB2312"/>
          <w:i w:val="0"/>
          <w:iCs w:val="0"/>
          <w:color w:val="auto"/>
          <w:highlight w:val="none"/>
          <w:u w:val="single"/>
          <w:lang w:eastAsia="zh-CN"/>
        </w:rPr>
        <w:t>：</w:t>
      </w:r>
      <w:r>
        <w:rPr>
          <w:rFonts w:hint="eastAsia" w:ascii="仿宋_GB2312" w:hAnsi="仿宋_GB2312" w:eastAsia="仿宋_GB2312" w:cs="仿宋_GB2312"/>
          <w:i w:val="0"/>
          <w:iCs w:val="0"/>
          <w:color w:val="auto"/>
          <w:highlight w:val="none"/>
          <w:u w:val="single"/>
          <w:lang w:val="en-US" w:eastAsia="zh-CN"/>
        </w:rPr>
        <w:t>60.5万元；</w:t>
      </w:r>
    </w:p>
    <w:p w14:paraId="65442FEA">
      <w:pPr>
        <w:pStyle w:val="17"/>
        <w:shd w:val="clear" w:color="auto" w:fill="FFFFFF"/>
        <w:adjustRightInd w:val="0"/>
        <w:spacing w:line="360" w:lineRule="auto"/>
        <w:ind w:firstLine="562"/>
        <w:textAlignment w:val="top"/>
        <w:outlineLvl w:val="1"/>
        <w:rPr>
          <w:rFonts w:hint="eastAsia" w:ascii="仿宋_GB2312" w:hAnsi="仿宋_GB2312" w:eastAsia="仿宋_GB2312" w:cs="仿宋_GB2312"/>
          <w:i w:val="0"/>
          <w:iCs w:val="0"/>
          <w:color w:val="auto"/>
          <w:highlight w:val="none"/>
          <w:u w:val="single"/>
          <w:lang w:eastAsia="zh-CN"/>
        </w:rPr>
      </w:pPr>
      <w:r>
        <w:rPr>
          <w:rFonts w:hint="eastAsia" w:ascii="仿宋_GB2312" w:hAnsi="仿宋_GB2312" w:eastAsia="仿宋_GB2312" w:cs="仿宋_GB2312"/>
          <w:i w:val="0"/>
          <w:iCs w:val="0"/>
          <w:color w:val="auto"/>
          <w:highlight w:val="none"/>
          <w:u w:val="single"/>
        </w:rPr>
        <w:t>实施时间</w:t>
      </w:r>
      <w:r>
        <w:rPr>
          <w:rFonts w:hint="eastAsia" w:ascii="仿宋_GB2312" w:hAnsi="仿宋_GB2312" w:eastAsia="仿宋_GB2312" w:cs="仿宋_GB2312"/>
          <w:i w:val="0"/>
          <w:iCs w:val="0"/>
          <w:color w:val="auto"/>
          <w:highlight w:val="none"/>
          <w:u w:val="single"/>
          <w:lang w:eastAsia="zh-CN"/>
        </w:rPr>
        <w:t>：</w:t>
      </w:r>
      <w:r>
        <w:rPr>
          <w:rFonts w:hint="eastAsia" w:ascii="仿宋_GB2312" w:hAnsi="仿宋_GB2312" w:eastAsia="仿宋_GB2312" w:cs="仿宋_GB2312"/>
          <w:color w:val="auto"/>
          <w:sz w:val="24"/>
          <w:szCs w:val="24"/>
          <w:highlight w:val="none"/>
          <w:u w:val="single"/>
          <w:lang w:val="en-US" w:eastAsia="zh-CN"/>
        </w:rPr>
        <w:t>按甲方订单要求</w:t>
      </w:r>
      <w:r>
        <w:rPr>
          <w:rFonts w:hint="eastAsia" w:ascii="仿宋_GB2312" w:hAnsi="仿宋_GB2312" w:eastAsia="仿宋_GB2312" w:cs="仿宋_GB2312"/>
          <w:i w:val="0"/>
          <w:iCs w:val="0"/>
          <w:color w:val="auto"/>
          <w:highlight w:val="none"/>
          <w:u w:val="single"/>
          <w:lang w:eastAsia="zh-CN"/>
        </w:rPr>
        <w:t>。</w:t>
      </w:r>
    </w:p>
    <w:p w14:paraId="520045CE">
      <w:pPr>
        <w:pStyle w:val="17"/>
        <w:shd w:val="clear" w:color="auto" w:fill="FFFFFF"/>
        <w:adjustRightInd w:val="0"/>
        <w:spacing w:after="0" w:line="360" w:lineRule="auto"/>
        <w:textAlignment w:val="top"/>
        <w:outlineLvl w:val="1"/>
        <w:rPr>
          <w:rStyle w:val="23"/>
          <w:rFonts w:hint="eastAsia" w:ascii="仿宋_GB2312" w:hAnsi="仿宋_GB2312" w:eastAsia="仿宋_GB2312" w:cs="仿宋_GB2312"/>
          <w:color w:val="auto"/>
          <w:highlight w:val="none"/>
        </w:rPr>
      </w:pPr>
      <w:r>
        <w:rPr>
          <w:rStyle w:val="23"/>
          <w:rFonts w:hint="eastAsia" w:ascii="仿宋_GB2312" w:hAnsi="仿宋_GB2312" w:eastAsia="仿宋_GB2312" w:cs="仿宋_GB2312"/>
          <w:color w:val="auto"/>
          <w:highlight w:val="none"/>
        </w:rPr>
        <w:t>2</w:t>
      </w:r>
      <w:r>
        <w:rPr>
          <w:rStyle w:val="23"/>
          <w:rFonts w:hint="eastAsia" w:ascii="仿宋_GB2312" w:hAnsi="仿宋_GB2312" w:eastAsia="仿宋_GB2312" w:cs="仿宋_GB2312"/>
          <w:color w:val="auto"/>
          <w:highlight w:val="none"/>
          <w:lang w:eastAsia="zh-CN"/>
        </w:rPr>
        <w:t>.</w:t>
      </w:r>
      <w:r>
        <w:rPr>
          <w:rStyle w:val="23"/>
          <w:rFonts w:hint="eastAsia" w:ascii="仿宋_GB2312" w:hAnsi="仿宋_GB2312" w:eastAsia="仿宋_GB2312" w:cs="仿宋_GB2312"/>
          <w:color w:val="auto"/>
          <w:highlight w:val="none"/>
        </w:rPr>
        <w:t>采购内容及相关要求</w:t>
      </w:r>
    </w:p>
    <w:p w14:paraId="2A207E3D">
      <w:pPr>
        <w:spacing w:line="360" w:lineRule="auto"/>
        <w:ind w:firstLine="480" w:firstLineChars="200"/>
        <w:jc w:val="left"/>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2.1采购内容:</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bidi="ar-SA"/>
        </w:rPr>
        <w:t xml:space="preserve">联锁控显工控机等物资           </w:t>
      </w:r>
      <w:r>
        <w:rPr>
          <w:rFonts w:hint="eastAsia" w:ascii="仿宋_GB2312" w:hAnsi="仿宋_GB2312" w:eastAsia="仿宋_GB2312" w:cs="仿宋_GB2312"/>
          <w:color w:val="auto"/>
          <w:sz w:val="24"/>
          <w:szCs w:val="24"/>
          <w:highlight w:val="none"/>
          <w:u w:val="single"/>
        </w:rPr>
        <w:t xml:space="preserve">                     </w:t>
      </w:r>
    </w:p>
    <w:p w14:paraId="648949CF">
      <w:pPr>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w:t>
      </w:r>
      <w:r>
        <w:rPr>
          <w:rFonts w:hint="eastAsia" w:ascii="仿宋_GB2312" w:hAnsi="仿宋_GB2312" w:eastAsia="仿宋_GB2312" w:cs="仿宋_GB2312"/>
          <w:color w:val="auto"/>
          <w:sz w:val="24"/>
          <w:szCs w:val="24"/>
          <w:highlight w:val="none"/>
        </w:rPr>
        <w:sym w:font="Wingdings 2" w:char="00A3"/>
      </w:r>
      <w:r>
        <w:rPr>
          <w:rFonts w:hint="eastAsia" w:ascii="仿宋_GB2312" w:hAnsi="仿宋_GB2312" w:eastAsia="仿宋_GB2312" w:cs="仿宋_GB2312"/>
          <w:color w:val="auto"/>
          <w:sz w:val="24"/>
          <w:szCs w:val="24"/>
          <w:highlight w:val="none"/>
        </w:rPr>
        <w:t>施工工期/</w:t>
      </w:r>
      <w:r>
        <w:rPr>
          <w:rFonts w:hint="eastAsia" w:ascii="仿宋_GB2312" w:hAnsi="仿宋_GB2312" w:eastAsia="仿宋_GB2312" w:cs="仿宋_GB2312"/>
          <w:color w:val="auto"/>
          <w:sz w:val="24"/>
          <w:szCs w:val="24"/>
          <w:highlight w:val="none"/>
        </w:rPr>
        <w:sym w:font="Wingdings 2" w:char="0052"/>
      </w:r>
      <w:r>
        <w:rPr>
          <w:rFonts w:hint="eastAsia" w:ascii="仿宋_GB2312" w:hAnsi="仿宋_GB2312" w:eastAsia="仿宋_GB2312" w:cs="仿宋_GB2312"/>
          <w:color w:val="auto"/>
          <w:sz w:val="24"/>
          <w:szCs w:val="24"/>
          <w:highlight w:val="none"/>
        </w:rPr>
        <w:t>供货期/</w:t>
      </w:r>
      <w:r>
        <w:rPr>
          <w:rFonts w:hint="eastAsia" w:ascii="仿宋_GB2312" w:hAnsi="仿宋_GB2312" w:eastAsia="仿宋_GB2312" w:cs="仿宋_GB2312"/>
          <w:color w:val="auto"/>
          <w:sz w:val="24"/>
          <w:szCs w:val="24"/>
          <w:highlight w:val="none"/>
        </w:rPr>
        <w:sym w:font="Wingdings 2" w:char="00A3"/>
      </w:r>
      <w:r>
        <w:rPr>
          <w:rFonts w:hint="eastAsia" w:ascii="仿宋_GB2312" w:hAnsi="仿宋_GB2312" w:eastAsia="仿宋_GB2312" w:cs="仿宋_GB2312"/>
          <w:color w:val="auto"/>
          <w:sz w:val="24"/>
          <w:szCs w:val="24"/>
          <w:highlight w:val="none"/>
        </w:rPr>
        <w:t>服务期:</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按甲方订单要求</w:t>
      </w:r>
      <w:r>
        <w:rPr>
          <w:rFonts w:hint="eastAsia" w:ascii="仿宋_GB2312" w:hAnsi="仿宋_GB2312" w:eastAsia="仿宋_GB2312" w:cs="仿宋_GB2312"/>
          <w:color w:val="auto"/>
          <w:sz w:val="24"/>
          <w:szCs w:val="24"/>
          <w:highlight w:val="none"/>
          <w:u w:val="single"/>
          <w:lang w:eastAsia="zh-CN"/>
        </w:rPr>
        <w:t>。</w:t>
      </w:r>
      <w:r>
        <w:rPr>
          <w:rFonts w:hint="eastAsia" w:ascii="仿宋_GB2312" w:hAnsi="仿宋_GB2312" w:eastAsia="仿宋_GB2312" w:cs="仿宋_GB2312"/>
          <w:color w:val="auto"/>
          <w:sz w:val="24"/>
          <w:szCs w:val="24"/>
          <w:highlight w:val="none"/>
          <w:u w:val="single"/>
        </w:rPr>
        <w:t xml:space="preserve"> </w:t>
      </w:r>
    </w:p>
    <w:p w14:paraId="37A7EB39">
      <w:pPr>
        <w:spacing w:line="360" w:lineRule="auto"/>
        <w:ind w:firstLine="480" w:firstLineChars="200"/>
        <w:jc w:val="left"/>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2.3</w:t>
      </w:r>
      <w:r>
        <w:rPr>
          <w:rFonts w:hint="eastAsia" w:ascii="仿宋_GB2312" w:hAnsi="仿宋_GB2312" w:eastAsia="仿宋_GB2312" w:cs="仿宋_GB2312"/>
          <w:color w:val="auto"/>
          <w:sz w:val="24"/>
          <w:szCs w:val="24"/>
          <w:highlight w:val="none"/>
        </w:rPr>
        <w:sym w:font="Wingdings 2" w:char="00A3"/>
      </w:r>
      <w:r>
        <w:rPr>
          <w:rFonts w:hint="eastAsia" w:ascii="仿宋_GB2312" w:hAnsi="仿宋_GB2312" w:eastAsia="仿宋_GB2312" w:cs="仿宋_GB2312"/>
          <w:color w:val="auto"/>
          <w:sz w:val="24"/>
          <w:szCs w:val="24"/>
          <w:highlight w:val="none"/>
        </w:rPr>
        <w:t>建设地点/</w:t>
      </w:r>
      <w:r>
        <w:rPr>
          <w:rFonts w:hint="eastAsia" w:ascii="仿宋_GB2312" w:hAnsi="仿宋_GB2312" w:eastAsia="仿宋_GB2312" w:cs="仿宋_GB2312"/>
          <w:color w:val="auto"/>
          <w:sz w:val="24"/>
          <w:szCs w:val="24"/>
          <w:highlight w:val="none"/>
        </w:rPr>
        <w:sym w:font="Wingdings 2" w:char="0052"/>
      </w:r>
      <w:r>
        <w:rPr>
          <w:rFonts w:hint="eastAsia" w:ascii="仿宋_GB2312" w:hAnsi="仿宋_GB2312" w:eastAsia="仿宋_GB2312" w:cs="仿宋_GB2312"/>
          <w:color w:val="auto"/>
          <w:sz w:val="24"/>
          <w:szCs w:val="24"/>
          <w:highlight w:val="none"/>
        </w:rPr>
        <w:t>交货地点/</w:t>
      </w:r>
      <w:r>
        <w:rPr>
          <w:rFonts w:hint="eastAsia" w:ascii="仿宋_GB2312" w:hAnsi="仿宋_GB2312" w:eastAsia="仿宋_GB2312" w:cs="仿宋_GB2312"/>
          <w:color w:val="auto"/>
          <w:sz w:val="24"/>
          <w:szCs w:val="24"/>
          <w:highlight w:val="none"/>
        </w:rPr>
        <w:sym w:font="Wingdings 2" w:char="00A3"/>
      </w:r>
      <w:r>
        <w:rPr>
          <w:rFonts w:hint="eastAsia" w:ascii="仿宋_GB2312" w:hAnsi="仿宋_GB2312" w:eastAsia="仿宋_GB2312" w:cs="仿宋_GB2312"/>
          <w:color w:val="auto"/>
          <w:sz w:val="24"/>
          <w:szCs w:val="24"/>
          <w:highlight w:val="none"/>
        </w:rPr>
        <w:t>服务地点:</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由甲方指定</w:t>
      </w:r>
      <w:r>
        <w:rPr>
          <w:rFonts w:hint="eastAsia" w:ascii="仿宋_GB2312" w:hAnsi="仿宋_GB2312" w:eastAsia="仿宋_GB2312" w:cs="仿宋_GB2312"/>
          <w:color w:val="auto"/>
          <w:sz w:val="24"/>
          <w:szCs w:val="24"/>
          <w:highlight w:val="none"/>
          <w:u w:val="single"/>
        </w:rPr>
        <w:t xml:space="preserve">      </w:t>
      </w:r>
    </w:p>
    <w:p w14:paraId="00ABB20A">
      <w:pPr>
        <w:spacing w:line="360" w:lineRule="auto"/>
        <w:ind w:firstLine="480" w:firstLineChars="200"/>
        <w:jc w:val="left"/>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2.4</w:t>
      </w:r>
      <w:r>
        <w:rPr>
          <w:rFonts w:hint="eastAsia" w:ascii="仿宋_GB2312" w:hAnsi="仿宋_GB2312" w:eastAsia="仿宋_GB2312" w:cs="仿宋_GB2312"/>
          <w:color w:val="auto"/>
          <w:sz w:val="24"/>
          <w:szCs w:val="24"/>
          <w:highlight w:val="none"/>
        </w:rPr>
        <w:sym w:font="Wingdings 2" w:char="0052"/>
      </w:r>
      <w:r>
        <w:rPr>
          <w:rFonts w:hint="eastAsia" w:ascii="仿宋_GB2312" w:hAnsi="仿宋_GB2312" w:eastAsia="仿宋_GB2312" w:cs="仿宋_GB2312"/>
          <w:color w:val="auto"/>
          <w:sz w:val="24"/>
          <w:szCs w:val="24"/>
          <w:highlight w:val="none"/>
        </w:rPr>
        <w:t>质量要求/</w:t>
      </w:r>
      <w:r>
        <w:rPr>
          <w:rFonts w:hint="eastAsia" w:ascii="仿宋_GB2312" w:hAnsi="仿宋_GB2312" w:eastAsia="仿宋_GB2312" w:cs="仿宋_GB2312"/>
          <w:color w:val="auto"/>
          <w:sz w:val="24"/>
          <w:szCs w:val="24"/>
          <w:highlight w:val="none"/>
        </w:rPr>
        <w:sym w:font="Wingdings 2" w:char="00A3"/>
      </w:r>
      <w:r>
        <w:rPr>
          <w:rFonts w:hint="eastAsia" w:ascii="仿宋_GB2312" w:hAnsi="仿宋_GB2312" w:eastAsia="仿宋_GB2312" w:cs="仿宋_GB2312"/>
          <w:color w:val="auto"/>
          <w:sz w:val="24"/>
          <w:szCs w:val="24"/>
          <w:highlight w:val="none"/>
        </w:rPr>
        <w:t>服务要求:</w:t>
      </w:r>
      <w:r>
        <w:rPr>
          <w:rFonts w:hint="eastAsia" w:ascii="仿宋_GB2312" w:hAnsi="仿宋_GB2312" w:eastAsia="仿宋_GB2312" w:cs="仿宋_GB2312"/>
          <w:color w:val="auto"/>
          <w:sz w:val="24"/>
          <w:szCs w:val="24"/>
          <w:highlight w:val="none"/>
          <w:u w:val="single"/>
        </w:rPr>
        <w:t xml:space="preserve"> 符合国家</w:t>
      </w:r>
      <w:r>
        <w:rPr>
          <w:rFonts w:hint="eastAsia" w:ascii="仿宋_GB2312" w:hAnsi="仿宋_GB2312" w:eastAsia="仿宋_GB2312" w:cs="仿宋_GB2312"/>
          <w:color w:val="auto"/>
          <w:sz w:val="24"/>
          <w:szCs w:val="24"/>
          <w:highlight w:val="none"/>
          <w:u w:val="single"/>
          <w:lang w:eastAsia="zh-CN"/>
        </w:rPr>
        <w:t>（或行业）</w:t>
      </w:r>
      <w:r>
        <w:rPr>
          <w:rFonts w:hint="eastAsia" w:ascii="仿宋_GB2312" w:hAnsi="仿宋_GB2312" w:eastAsia="仿宋_GB2312" w:cs="仿宋_GB2312"/>
          <w:color w:val="auto"/>
          <w:sz w:val="24"/>
          <w:szCs w:val="24"/>
          <w:highlight w:val="none"/>
          <w:u w:val="single"/>
        </w:rPr>
        <w:t>相关标准</w:t>
      </w:r>
      <w:r>
        <w:rPr>
          <w:rFonts w:hint="eastAsia" w:ascii="仿宋_GB2312" w:hAnsi="仿宋_GB2312" w:eastAsia="仿宋_GB2312" w:cs="仿宋_GB2312"/>
          <w:color w:val="auto"/>
          <w:sz w:val="24"/>
          <w:szCs w:val="24"/>
          <w:highlight w:val="none"/>
          <w:u w:val="single"/>
          <w:lang w:eastAsia="zh-CN"/>
        </w:rPr>
        <w:t>及采购人安全使用要求。</w:t>
      </w:r>
      <w:r>
        <w:rPr>
          <w:rFonts w:hint="eastAsia" w:ascii="仿宋_GB2312" w:hAnsi="仿宋_GB2312" w:eastAsia="仿宋_GB2312" w:cs="仿宋_GB2312"/>
          <w:color w:val="auto"/>
          <w:sz w:val="24"/>
          <w:szCs w:val="24"/>
          <w:highlight w:val="none"/>
          <w:u w:val="single"/>
        </w:rPr>
        <w:t xml:space="preserve">                   </w:t>
      </w:r>
    </w:p>
    <w:p w14:paraId="7D2B046E">
      <w:pPr>
        <w:pStyle w:val="17"/>
        <w:shd w:val="clear" w:color="auto" w:fill="FFFFFF"/>
        <w:adjustRightInd w:val="0"/>
        <w:spacing w:after="0" w:line="360" w:lineRule="auto"/>
        <w:textAlignment w:val="top"/>
        <w:outlineLvl w:val="1"/>
        <w:rPr>
          <w:rStyle w:val="23"/>
          <w:rFonts w:hint="eastAsia" w:ascii="仿宋_GB2312" w:hAnsi="仿宋_GB2312" w:eastAsia="仿宋_GB2312" w:cs="仿宋_GB2312"/>
          <w:color w:val="auto"/>
          <w:highlight w:val="none"/>
        </w:rPr>
      </w:pPr>
      <w:r>
        <w:rPr>
          <w:rStyle w:val="23"/>
          <w:rFonts w:hint="eastAsia" w:ascii="仿宋_GB2312" w:hAnsi="仿宋_GB2312" w:eastAsia="仿宋_GB2312" w:cs="仿宋_GB2312"/>
          <w:color w:val="auto"/>
          <w:highlight w:val="none"/>
        </w:rPr>
        <w:t>3</w:t>
      </w:r>
      <w:r>
        <w:rPr>
          <w:rStyle w:val="23"/>
          <w:rFonts w:hint="eastAsia" w:ascii="仿宋_GB2312" w:hAnsi="仿宋_GB2312" w:eastAsia="仿宋_GB2312" w:cs="仿宋_GB2312"/>
          <w:color w:val="auto"/>
          <w:highlight w:val="none"/>
          <w:lang w:eastAsia="zh-CN"/>
        </w:rPr>
        <w:t>.</w:t>
      </w:r>
      <w:r>
        <w:rPr>
          <w:rStyle w:val="23"/>
          <w:rFonts w:hint="eastAsia" w:ascii="仿宋_GB2312" w:hAnsi="仿宋_GB2312" w:eastAsia="仿宋_GB2312" w:cs="仿宋_GB2312"/>
          <w:color w:val="auto"/>
          <w:highlight w:val="none"/>
        </w:rPr>
        <w:t>供应商资格要求</w:t>
      </w:r>
    </w:p>
    <w:p w14:paraId="3130E9F4">
      <w:pPr>
        <w:spacing w:line="48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3.1供应商应依法设立且满足如下要求:</w:t>
      </w:r>
    </w:p>
    <w:p w14:paraId="3EE79FB7">
      <w:pPr>
        <w:spacing w:line="480" w:lineRule="auto"/>
        <w:ind w:firstLine="480" w:firstLineChars="200"/>
        <w:jc w:val="left"/>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sym w:font="Wingdings" w:char="00FE"/>
      </w:r>
      <w:r>
        <w:rPr>
          <w:rFonts w:hint="eastAsia" w:ascii="仿宋_GB2312" w:hAnsi="仿宋_GB2312" w:eastAsia="仿宋_GB2312" w:cs="仿宋_GB2312"/>
          <w:color w:val="auto"/>
          <w:sz w:val="24"/>
          <w:szCs w:val="24"/>
          <w:highlight w:val="none"/>
        </w:rPr>
        <w:t xml:space="preserve"> (1) 资质要求:</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eastAsia="zh-CN"/>
        </w:rPr>
        <w:t>同邀请单位名称一致的企业</w:t>
      </w:r>
      <w:r>
        <w:rPr>
          <w:rFonts w:hint="eastAsia" w:ascii="仿宋_GB2312" w:hAnsi="仿宋_GB2312" w:eastAsia="仿宋_GB2312" w:cs="仿宋_GB2312"/>
          <w:color w:val="auto"/>
          <w:sz w:val="24"/>
          <w:szCs w:val="24"/>
          <w:highlight w:val="none"/>
          <w:u w:val="single"/>
        </w:rPr>
        <w:t xml:space="preserve">营业执照，且在有效期内                                    </w:t>
      </w:r>
    </w:p>
    <w:p w14:paraId="607BBD39">
      <w:pPr>
        <w:spacing w:line="480" w:lineRule="auto"/>
        <w:ind w:firstLine="480" w:firstLineChars="200"/>
        <w:jc w:val="left"/>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sym w:font="Wingdings" w:char="00A8"/>
      </w:r>
      <w:r>
        <w:rPr>
          <w:rFonts w:hint="eastAsia" w:ascii="仿宋_GB2312" w:hAnsi="仿宋_GB2312" w:eastAsia="仿宋_GB2312" w:cs="仿宋_GB2312"/>
          <w:color w:val="auto"/>
          <w:sz w:val="24"/>
          <w:szCs w:val="24"/>
          <w:highlight w:val="none"/>
        </w:rPr>
        <w:t xml:space="preserve"> (2) 业绩要求：</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w:t>
      </w:r>
      <w:r>
        <w:rPr>
          <w:rFonts w:hint="eastAsia" w:ascii="仿宋_GB2312" w:hAnsi="仿宋_GB2312" w:eastAsia="仿宋_GB2312" w:cs="仿宋_GB2312"/>
          <w:color w:val="auto"/>
          <w:sz w:val="24"/>
          <w:szCs w:val="24"/>
          <w:highlight w:val="none"/>
          <w:u w:val="single"/>
        </w:rPr>
        <w:t xml:space="preserve">                   </w:t>
      </w:r>
    </w:p>
    <w:p w14:paraId="3A3A9F0B">
      <w:pPr>
        <w:spacing w:line="48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sym w:font="Wingdings" w:char="00A8"/>
      </w:r>
      <w:r>
        <w:rPr>
          <w:rFonts w:hint="eastAsia" w:ascii="仿宋_GB2312" w:hAnsi="仿宋_GB2312" w:eastAsia="仿宋_GB2312" w:cs="仿宋_GB2312"/>
          <w:color w:val="auto"/>
          <w:sz w:val="24"/>
          <w:szCs w:val="24"/>
          <w:highlight w:val="none"/>
        </w:rPr>
        <w:t xml:space="preserve"> (3) 人员要求：</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w:t>
      </w:r>
      <w:r>
        <w:rPr>
          <w:rFonts w:hint="eastAsia" w:ascii="仿宋_GB2312" w:hAnsi="仿宋_GB2312" w:eastAsia="仿宋_GB2312" w:cs="仿宋_GB2312"/>
          <w:color w:val="auto"/>
          <w:sz w:val="24"/>
          <w:szCs w:val="24"/>
          <w:highlight w:val="none"/>
          <w:u w:val="single"/>
        </w:rPr>
        <w:t xml:space="preserve">                   </w:t>
      </w:r>
    </w:p>
    <w:p w14:paraId="6A0390AA">
      <w:pPr>
        <w:spacing w:line="480" w:lineRule="auto"/>
        <w:ind w:firstLine="480" w:firstLineChars="200"/>
        <w:jc w:val="left"/>
        <w:rPr>
          <w:rFonts w:hint="eastAsia" w:ascii="仿宋_GB2312" w:hAnsi="仿宋_GB2312" w:eastAsia="仿宋_GB2312" w:cs="仿宋_GB2312"/>
          <w:color w:val="auto"/>
          <w:sz w:val="24"/>
          <w:szCs w:val="24"/>
          <w:highlight w:val="none"/>
          <w:u w:val="single"/>
          <w:lang w:eastAsia="zh-CN"/>
        </w:rPr>
      </w:pPr>
      <w:r>
        <w:rPr>
          <w:rFonts w:hint="eastAsia" w:ascii="仿宋_GB2312" w:hAnsi="仿宋_GB2312" w:eastAsia="仿宋_GB2312" w:cs="仿宋_GB2312"/>
          <w:color w:val="auto"/>
          <w:sz w:val="24"/>
          <w:szCs w:val="24"/>
          <w:highlight w:val="none"/>
        </w:rPr>
        <w:sym w:font="Wingdings" w:char="00FE"/>
      </w:r>
      <w:r>
        <w:rPr>
          <w:rFonts w:hint="eastAsia" w:ascii="仿宋_GB2312" w:hAnsi="仿宋_GB2312" w:eastAsia="仿宋_GB2312" w:cs="仿宋_GB2312"/>
          <w:color w:val="auto"/>
          <w:sz w:val="24"/>
          <w:szCs w:val="24"/>
          <w:highlight w:val="none"/>
        </w:rPr>
        <w:t xml:space="preserve"> (4) 其他要求:</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lang w:eastAsia="zh-CN"/>
        </w:rPr>
        <w:t>近三年内（自202</w:t>
      </w:r>
      <w:r>
        <w:rPr>
          <w:rFonts w:hint="eastAsia" w:ascii="仿宋_GB2312" w:hAnsi="仿宋_GB2312" w:eastAsia="仿宋_GB2312" w:cs="仿宋_GB2312"/>
          <w:color w:val="auto"/>
          <w:sz w:val="24"/>
          <w:szCs w:val="24"/>
          <w:highlight w:val="none"/>
          <w:u w:val="single"/>
          <w:lang w:val="en-US" w:eastAsia="zh-CN"/>
        </w:rPr>
        <w:t>1</w:t>
      </w:r>
      <w:r>
        <w:rPr>
          <w:rFonts w:hint="eastAsia" w:ascii="仿宋_GB2312" w:hAnsi="仿宋_GB2312" w:eastAsia="仿宋_GB2312" w:cs="仿宋_GB2312"/>
          <w:color w:val="auto"/>
          <w:sz w:val="24"/>
          <w:szCs w:val="24"/>
          <w:highlight w:val="none"/>
          <w:u w:val="single"/>
          <w:lang w:eastAsia="zh-CN"/>
        </w:rPr>
        <w:t>年1月1日至响应截止日期间）供应商及其法定代表人、拟委派项目负责人无行贿犯罪行为（查询结果以中国裁判文书网（http://wenshu.court.gov.cn/）网站页面显示内容为准并截图，时间以法院判决书判决日期为准）【查询方式：高级检索➡全文检索（分别检索供应商、其法定代表人、拟委派项目负责人）➡案由（供应商选择“单位行贿”，法定代表人和拟委派项目负责人选择“行贿”）➡裁判日期（至少为要求查询开始时间至本公告发出之日）】。</w:t>
      </w:r>
    </w:p>
    <w:p w14:paraId="1B586A9C">
      <w:pPr>
        <w:spacing w:line="48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3.2 供应商不得存在下列情形之:</w:t>
      </w:r>
    </w:p>
    <w:p w14:paraId="527B9959">
      <w:pPr>
        <w:spacing w:line="48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(1)处于被责令停产停业、暂扣或者吊销执照、暂扣或者吊销许可证、吊销资质证书状态；</w:t>
      </w:r>
    </w:p>
    <w:p w14:paraId="246A8F38">
      <w:pPr>
        <w:spacing w:line="48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(2)进入清算程序，或被宣告破产，或其他丧失履约能力的情形；</w:t>
      </w:r>
    </w:p>
    <w:p w14:paraId="2F80EDDE">
      <w:pPr>
        <w:spacing w:line="48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(3)其他:</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w:t>
      </w:r>
      <w:r>
        <w:rPr>
          <w:rFonts w:hint="eastAsia" w:ascii="仿宋_GB2312" w:hAnsi="仿宋_GB2312" w:eastAsia="仿宋_GB2312" w:cs="仿宋_GB2312"/>
          <w:color w:val="auto"/>
          <w:sz w:val="24"/>
          <w:szCs w:val="24"/>
          <w:highlight w:val="none"/>
          <w:u w:val="single"/>
        </w:rPr>
        <w:t xml:space="preserve">                      </w:t>
      </w:r>
    </w:p>
    <w:p w14:paraId="4DE45003">
      <w:pPr>
        <w:pStyle w:val="17"/>
        <w:shd w:val="clear" w:color="auto" w:fill="FFFFFF"/>
        <w:adjustRightInd w:val="0"/>
        <w:spacing w:after="0" w:line="360" w:lineRule="auto"/>
        <w:textAlignment w:val="top"/>
        <w:outlineLvl w:val="1"/>
        <w:rPr>
          <w:rStyle w:val="23"/>
          <w:rFonts w:hint="eastAsia" w:ascii="仿宋_GB2312" w:hAnsi="仿宋_GB2312" w:eastAsia="仿宋_GB2312" w:cs="仿宋_GB2312"/>
          <w:color w:val="auto"/>
          <w:highlight w:val="none"/>
        </w:rPr>
      </w:pPr>
      <w:r>
        <w:rPr>
          <w:rStyle w:val="23"/>
          <w:rFonts w:hint="eastAsia" w:ascii="仿宋_GB2312" w:hAnsi="仿宋_GB2312" w:eastAsia="仿宋_GB2312" w:cs="仿宋_GB2312"/>
          <w:color w:val="auto"/>
          <w:highlight w:val="none"/>
        </w:rPr>
        <w:t>4</w:t>
      </w:r>
      <w:r>
        <w:rPr>
          <w:rStyle w:val="23"/>
          <w:rFonts w:hint="eastAsia" w:ascii="仿宋_GB2312" w:hAnsi="仿宋_GB2312" w:eastAsia="仿宋_GB2312" w:cs="仿宋_GB2312"/>
          <w:color w:val="auto"/>
          <w:highlight w:val="none"/>
          <w:lang w:eastAsia="zh-CN"/>
        </w:rPr>
        <w:t>.</w:t>
      </w:r>
      <w:r>
        <w:rPr>
          <w:rStyle w:val="23"/>
          <w:rFonts w:hint="eastAsia" w:ascii="仿宋_GB2312" w:hAnsi="仿宋_GB2312" w:eastAsia="仿宋_GB2312" w:cs="仿宋_GB2312"/>
          <w:color w:val="auto"/>
          <w:highlight w:val="none"/>
        </w:rPr>
        <w:t>采购文件的获取</w:t>
      </w:r>
    </w:p>
    <w:p w14:paraId="7444E930">
      <w:pPr>
        <w:pStyle w:val="17"/>
        <w:shd w:val="clear" w:color="auto" w:fill="FFFFFF"/>
        <w:adjustRightInd w:val="0"/>
        <w:spacing w:after="0" w:line="360" w:lineRule="auto"/>
        <w:ind w:firstLine="480" w:firstLineChars="200"/>
        <w:jc w:val="both"/>
        <w:textAlignment w:val="top"/>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供应商可访问浙江省轨道交通运营管理集团有限公司，网址为http://www.cncico.com/sub_company_index/9418.html进行文件下载获取。本项目采购文件（含图纸）和补充（答疑、澄清）、修改文件均通过浙江省轨道交通运营管理集团有限公司官网公告栏下载发放。</w:t>
      </w:r>
    </w:p>
    <w:p w14:paraId="0E9DD852">
      <w:pPr>
        <w:pStyle w:val="17"/>
        <w:shd w:val="clear" w:color="auto" w:fill="FFFFFF"/>
        <w:adjustRightInd w:val="0"/>
        <w:spacing w:after="0" w:line="360" w:lineRule="auto"/>
        <w:textAlignment w:val="top"/>
        <w:outlineLvl w:val="1"/>
        <w:rPr>
          <w:rStyle w:val="23"/>
          <w:rFonts w:hint="eastAsia" w:ascii="仿宋_GB2312" w:hAnsi="仿宋_GB2312" w:eastAsia="仿宋_GB2312" w:cs="仿宋_GB2312"/>
          <w:color w:val="auto"/>
          <w:highlight w:val="none"/>
        </w:rPr>
      </w:pPr>
      <w:r>
        <w:rPr>
          <w:rStyle w:val="23"/>
          <w:rFonts w:hint="eastAsia" w:ascii="仿宋_GB2312" w:hAnsi="仿宋_GB2312" w:eastAsia="仿宋_GB2312" w:cs="仿宋_GB2312"/>
          <w:color w:val="auto"/>
          <w:highlight w:val="none"/>
        </w:rPr>
        <w:t>5</w:t>
      </w:r>
      <w:r>
        <w:rPr>
          <w:rStyle w:val="23"/>
          <w:rFonts w:hint="eastAsia" w:ascii="仿宋_GB2312" w:hAnsi="仿宋_GB2312" w:eastAsia="仿宋_GB2312" w:cs="仿宋_GB2312"/>
          <w:color w:val="auto"/>
          <w:highlight w:val="none"/>
          <w:lang w:eastAsia="zh-CN"/>
        </w:rPr>
        <w:t>.</w:t>
      </w:r>
      <w:r>
        <w:rPr>
          <w:rStyle w:val="23"/>
          <w:rFonts w:hint="eastAsia" w:ascii="仿宋_GB2312" w:hAnsi="仿宋_GB2312" w:eastAsia="仿宋_GB2312" w:cs="仿宋_GB2312"/>
          <w:color w:val="auto"/>
          <w:highlight w:val="none"/>
        </w:rPr>
        <w:t>响应文件的递交及相关事宜</w:t>
      </w:r>
    </w:p>
    <w:p w14:paraId="21A805E4">
      <w:pPr>
        <w:pStyle w:val="17"/>
        <w:shd w:val="clear" w:color="auto" w:fill="FFFFFF"/>
        <w:adjustRightInd w:val="0"/>
        <w:spacing w:after="0" w:line="360" w:lineRule="auto"/>
        <w:ind w:firstLine="480" w:firstLineChars="200"/>
        <w:textAlignment w:val="top"/>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5.1响应文件递交的截止时间：</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2024</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年</w:t>
      </w:r>
      <w:r>
        <w:rPr>
          <w:rFonts w:hint="eastAsia" w:ascii="仿宋_GB2312" w:hAnsi="仿宋_GB2312" w:eastAsia="仿宋_GB2312" w:cs="仿宋_GB2312"/>
          <w:color w:val="auto"/>
          <w:highlight w:val="none"/>
          <w:u w:val="single"/>
          <w:lang w:val="en-US" w:eastAsia="zh-CN"/>
        </w:rPr>
        <w:t>8</w:t>
      </w:r>
      <w:r>
        <w:rPr>
          <w:rFonts w:hint="eastAsia" w:ascii="仿宋_GB2312" w:hAnsi="仿宋_GB2312" w:eastAsia="仿宋_GB2312" w:cs="仿宋_GB2312"/>
          <w:color w:val="auto"/>
          <w:highlight w:val="none"/>
        </w:rPr>
        <w:t>月</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 xml:space="preserve">5 </w:t>
      </w:r>
      <w:r>
        <w:rPr>
          <w:rFonts w:hint="eastAsia" w:ascii="仿宋_GB2312" w:hAnsi="仿宋_GB2312" w:eastAsia="仿宋_GB2312" w:cs="仿宋_GB2312"/>
          <w:color w:val="auto"/>
          <w:highlight w:val="none"/>
        </w:rPr>
        <w:t>日</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9</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时</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30</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分。</w:t>
      </w:r>
    </w:p>
    <w:p w14:paraId="76C05020">
      <w:pPr>
        <w:pStyle w:val="17"/>
        <w:shd w:val="clear" w:color="auto" w:fill="FFFFFF"/>
        <w:adjustRightInd w:val="0"/>
        <w:spacing w:after="0" w:line="360" w:lineRule="auto"/>
        <w:ind w:firstLine="480" w:firstLineChars="200"/>
        <w:jc w:val="both"/>
        <w:textAlignment w:val="top"/>
        <w:rPr>
          <w:rFonts w:hint="eastAsia"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5.2响应文件递交方式：</w:t>
      </w:r>
      <w:r>
        <w:rPr>
          <w:rFonts w:hint="eastAsia" w:ascii="仿宋_GB2312" w:hAnsi="仿宋_GB2312" w:eastAsia="仿宋_GB2312" w:cs="仿宋_GB2312"/>
          <w:color w:val="auto"/>
          <w:highlight w:val="none"/>
          <w:u w:val="single"/>
        </w:rPr>
        <w:t>在响应文件递交时间截止前将纸质响应文件邮寄送至 浙江省轨道交通运营管理集团有限公司杭州物资贸易分公司 （地址：浙江省杭州市拱墅区文晖路303号浙江交通大楼12楼，联系人：尚女士，电话：</w:t>
      </w:r>
      <w:r>
        <w:rPr>
          <w:rFonts w:hint="eastAsia" w:ascii="仿宋_GB2312" w:hAnsi="仿宋_GB2312" w:eastAsia="仿宋_GB2312" w:cs="仿宋_GB2312"/>
          <w:color w:val="auto"/>
          <w:highlight w:val="none"/>
          <w:u w:val="single"/>
          <w:lang w:val="en-US" w:eastAsia="zh-CN"/>
        </w:rPr>
        <w:t>0571-87567933</w:t>
      </w:r>
      <w:r>
        <w:rPr>
          <w:rFonts w:hint="eastAsia" w:ascii="仿宋_GB2312" w:hAnsi="仿宋_GB2312" w:eastAsia="仿宋_GB2312" w:cs="仿宋_GB2312"/>
          <w:color w:val="auto"/>
          <w:highlight w:val="none"/>
          <w:u w:val="single"/>
        </w:rPr>
        <w:t>）。</w:t>
      </w:r>
    </w:p>
    <w:p w14:paraId="5E63A0B8">
      <w:pPr>
        <w:pStyle w:val="17"/>
        <w:shd w:val="clear" w:color="auto" w:fill="FFFFFF"/>
        <w:adjustRightInd w:val="0"/>
        <w:spacing w:after="0" w:line="360" w:lineRule="auto"/>
        <w:ind w:firstLine="480" w:firstLineChars="200"/>
        <w:jc w:val="both"/>
        <w:textAlignment w:val="top"/>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5.3电子响应文件未在响应文件递交截止时间前递交至</w:t>
      </w:r>
      <w:r>
        <w:rPr>
          <w:rFonts w:hint="eastAsia" w:ascii="仿宋_GB2312" w:hAnsi="仿宋_GB2312" w:eastAsia="仿宋_GB2312" w:cs="仿宋_GB2312"/>
          <w:color w:val="auto"/>
          <w:highlight w:val="none"/>
          <w:lang w:eastAsia="zh-CN"/>
        </w:rPr>
        <w:t>采购人</w:t>
      </w:r>
      <w:r>
        <w:rPr>
          <w:rFonts w:hint="eastAsia" w:ascii="仿宋_GB2312" w:hAnsi="仿宋_GB2312" w:eastAsia="仿宋_GB2312" w:cs="仿宋_GB2312"/>
          <w:color w:val="auto"/>
          <w:highlight w:val="none"/>
        </w:rPr>
        <w:t>电子</w:t>
      </w:r>
      <w:r>
        <w:rPr>
          <w:rFonts w:hint="eastAsia" w:ascii="仿宋_GB2312" w:hAnsi="仿宋_GB2312" w:eastAsia="仿宋_GB2312" w:cs="仿宋_GB2312"/>
          <w:color w:val="auto"/>
          <w:highlight w:val="none"/>
          <w:lang w:eastAsia="zh-CN"/>
        </w:rPr>
        <w:t>邮箱的</w:t>
      </w:r>
      <w:r>
        <w:rPr>
          <w:rFonts w:hint="eastAsia" w:ascii="仿宋_GB2312" w:hAnsi="仿宋_GB2312" w:eastAsia="仿宋_GB2312" w:cs="仿宋_GB2312"/>
          <w:color w:val="auto"/>
          <w:highlight w:val="none"/>
        </w:rPr>
        <w:t>将被拒绝，后果由供应商自行承担。</w:t>
      </w:r>
    </w:p>
    <w:p w14:paraId="31792B52">
      <w:pPr>
        <w:pStyle w:val="17"/>
        <w:shd w:val="clear" w:color="auto" w:fill="FFFFFF"/>
        <w:adjustRightInd w:val="0"/>
        <w:spacing w:after="0" w:line="360" w:lineRule="auto"/>
        <w:textAlignment w:val="top"/>
        <w:outlineLvl w:val="1"/>
        <w:rPr>
          <w:rStyle w:val="23"/>
          <w:rFonts w:hint="eastAsia" w:ascii="仿宋_GB2312" w:hAnsi="仿宋_GB2312" w:eastAsia="仿宋_GB2312" w:cs="仿宋_GB2312"/>
          <w:color w:val="auto"/>
          <w:highlight w:val="none"/>
        </w:rPr>
      </w:pPr>
      <w:r>
        <w:rPr>
          <w:rStyle w:val="23"/>
          <w:rFonts w:hint="eastAsia" w:ascii="仿宋_GB2312" w:hAnsi="仿宋_GB2312" w:eastAsia="仿宋_GB2312" w:cs="仿宋_GB2312"/>
          <w:color w:val="auto"/>
          <w:highlight w:val="none"/>
        </w:rPr>
        <w:t>6</w:t>
      </w:r>
      <w:r>
        <w:rPr>
          <w:rStyle w:val="23"/>
          <w:rFonts w:hint="eastAsia" w:ascii="仿宋_GB2312" w:hAnsi="仿宋_GB2312" w:eastAsia="仿宋_GB2312" w:cs="仿宋_GB2312"/>
          <w:color w:val="auto"/>
          <w:highlight w:val="none"/>
          <w:lang w:eastAsia="zh-CN"/>
        </w:rPr>
        <w:t>.</w:t>
      </w:r>
      <w:r>
        <w:rPr>
          <w:rStyle w:val="23"/>
          <w:rFonts w:hint="eastAsia" w:ascii="仿宋_GB2312" w:hAnsi="仿宋_GB2312" w:eastAsia="仿宋_GB2312" w:cs="仿宋_GB2312"/>
          <w:color w:val="auto"/>
          <w:highlight w:val="none"/>
        </w:rPr>
        <w:t>响应确认</w:t>
      </w:r>
    </w:p>
    <w:p w14:paraId="316FBD33">
      <w:pPr>
        <w:autoSpaceDE w:val="0"/>
        <w:autoSpaceDN w:val="0"/>
        <w:adjustRightInd w:val="0"/>
        <w:snapToGrid w:val="0"/>
        <w:spacing w:line="560" w:lineRule="exact"/>
        <w:ind w:firstLine="480" w:firstLineChars="200"/>
        <w:rPr>
          <w:rFonts w:hint="eastAsia" w:ascii="仿宋_GB2312" w:hAnsi="仿宋_GB2312" w:eastAsia="仿宋_GB2312" w:cs="仿宋_GB2312"/>
          <w:color w:val="auto"/>
          <w:sz w:val="24"/>
          <w:szCs w:val="24"/>
          <w:highlight w:val="none"/>
        </w:rPr>
      </w:pPr>
      <w:bookmarkStart w:id="0" w:name="_Hlk65610322"/>
      <w:r>
        <w:rPr>
          <w:rFonts w:hint="eastAsia" w:ascii="仿宋_GB2312" w:hAnsi="仿宋_GB2312" w:eastAsia="仿宋_GB2312" w:cs="仿宋_GB2312"/>
          <w:color w:val="auto"/>
          <w:sz w:val="24"/>
          <w:szCs w:val="24"/>
          <w:highlight w:val="none"/>
        </w:rPr>
        <w:t>贵单位收到本邀请书后，请于</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2024</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u w:val="single"/>
          <w:lang w:val="en-US" w:eastAsia="zh-CN"/>
        </w:rPr>
        <w:t xml:space="preserve">8 </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u w:val="single"/>
          <w:lang w:val="en-US" w:eastAsia="zh-CN"/>
        </w:rPr>
        <w:t xml:space="preserve"> 2 </w:t>
      </w:r>
      <w:r>
        <w:rPr>
          <w:rFonts w:hint="eastAsia" w:ascii="仿宋_GB2312" w:hAnsi="仿宋_GB2312" w:eastAsia="仿宋_GB2312" w:cs="仿宋_GB2312"/>
          <w:color w:val="auto"/>
          <w:sz w:val="24"/>
          <w:szCs w:val="24"/>
          <w:highlight w:val="none"/>
        </w:rPr>
        <w:t>日</w:t>
      </w:r>
      <w:r>
        <w:rPr>
          <w:rFonts w:hint="eastAsia" w:ascii="仿宋_GB2312" w:hAnsi="仿宋_GB2312" w:eastAsia="仿宋_GB2312" w:cs="仿宋_GB2312"/>
          <w:color w:val="auto"/>
          <w:sz w:val="24"/>
          <w:szCs w:val="24"/>
          <w:highlight w:val="none"/>
          <w:u w:val="single"/>
          <w:lang w:val="en-US" w:eastAsia="zh-CN"/>
        </w:rPr>
        <w:t>17</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时</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00</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分</w:t>
      </w:r>
      <w:r>
        <w:rPr>
          <w:rFonts w:hint="eastAsia" w:ascii="仿宋_GB2312" w:hAnsi="仿宋_GB2312" w:eastAsia="仿宋_GB2312" w:cs="仿宋_GB2312"/>
          <w:color w:val="auto"/>
          <w:sz w:val="24"/>
          <w:szCs w:val="24"/>
          <w:highlight w:val="none"/>
        </w:rPr>
        <w:t>前，</w:t>
      </w:r>
      <w:r>
        <w:rPr>
          <w:rFonts w:hint="eastAsia" w:ascii="仿宋_GB2312" w:hAnsi="仿宋_GB2312" w:eastAsia="仿宋_GB2312" w:cs="仿宋_GB2312"/>
          <w:b/>
          <w:bCs/>
          <w:color w:val="auto"/>
          <w:sz w:val="24"/>
          <w:szCs w:val="24"/>
          <w:highlight w:val="none"/>
        </w:rPr>
        <w:t>确认</w:t>
      </w:r>
      <w:r>
        <w:rPr>
          <w:rFonts w:hint="eastAsia" w:ascii="仿宋_GB2312" w:hAnsi="仿宋_GB2312" w:eastAsia="仿宋_GB2312" w:cs="仿宋_GB2312"/>
          <w:color w:val="auto"/>
          <w:sz w:val="24"/>
          <w:szCs w:val="24"/>
          <w:highlight w:val="none"/>
        </w:rPr>
        <w:t>是否参加并上传盖章后的采购邀请回执扫描件</w:t>
      </w:r>
      <w:r>
        <w:rPr>
          <w:rFonts w:hint="eastAsia" w:ascii="仿宋_GB2312" w:hAnsi="仿宋_GB2312" w:eastAsia="仿宋_GB2312" w:cs="仿宋_GB2312"/>
          <w:b/>
          <w:bCs/>
          <w:color w:val="auto"/>
          <w:sz w:val="24"/>
          <w:szCs w:val="24"/>
          <w:highlight w:val="none"/>
        </w:rPr>
        <w:t>至</w:t>
      </w:r>
      <w:r>
        <w:rPr>
          <w:rFonts w:hint="eastAsia" w:ascii="仿宋_GB2312" w:hAnsi="仿宋_GB2312" w:eastAsia="仿宋_GB2312" w:cs="仿宋_GB2312"/>
          <w:b/>
          <w:bCs/>
          <w:color w:val="auto"/>
          <w:sz w:val="24"/>
          <w:szCs w:val="24"/>
          <w:highlight w:val="none"/>
          <w:lang w:eastAsia="zh-CN"/>
        </w:rPr>
        <w:t>采购人电子邮箱</w:t>
      </w:r>
      <w:bookmarkEnd w:id="0"/>
      <w:r>
        <w:rPr>
          <w:rFonts w:hint="eastAsia" w:ascii="仿宋_GB2312" w:hAnsi="仿宋_GB2312" w:cs="仿宋_GB2312"/>
          <w:sz w:val="24"/>
          <w:highlight w:val="none"/>
          <w:u w:val="single"/>
        </w:rPr>
        <w:t>guidaowumaogongsi@163.com</w:t>
      </w:r>
      <w:r>
        <w:rPr>
          <w:rFonts w:hint="eastAsia" w:ascii="仿宋_GB2312" w:hAnsi="仿宋_GB2312" w:eastAsia="仿宋_GB2312" w:cs="仿宋_GB2312"/>
          <w:color w:val="auto"/>
          <w:sz w:val="24"/>
          <w:szCs w:val="24"/>
          <w:highlight w:val="none"/>
        </w:rPr>
        <w:t>未在规定时间内确认和上传的，视为放弃参加本项目采购活动。</w:t>
      </w:r>
    </w:p>
    <w:p w14:paraId="38F3B6E0">
      <w:pPr>
        <w:pStyle w:val="17"/>
        <w:shd w:val="clear" w:color="auto" w:fill="FFFFFF"/>
        <w:adjustRightInd w:val="0"/>
        <w:spacing w:after="0" w:line="360" w:lineRule="auto"/>
        <w:textAlignment w:val="top"/>
        <w:outlineLvl w:val="1"/>
        <w:rPr>
          <w:rStyle w:val="23"/>
          <w:rFonts w:hint="eastAsia" w:ascii="仿宋_GB2312" w:hAnsi="仿宋_GB2312" w:eastAsia="仿宋_GB2312" w:cs="仿宋_GB2312"/>
          <w:color w:val="auto"/>
          <w:highlight w:val="none"/>
        </w:rPr>
      </w:pPr>
      <w:r>
        <w:rPr>
          <w:rStyle w:val="23"/>
          <w:rFonts w:hint="eastAsia" w:ascii="仿宋_GB2312" w:hAnsi="仿宋_GB2312" w:eastAsia="仿宋_GB2312" w:cs="仿宋_GB2312"/>
          <w:color w:val="auto"/>
          <w:highlight w:val="none"/>
        </w:rPr>
        <w:t>7</w:t>
      </w:r>
      <w:r>
        <w:rPr>
          <w:rStyle w:val="23"/>
          <w:rFonts w:hint="eastAsia" w:ascii="仿宋_GB2312" w:hAnsi="仿宋_GB2312" w:eastAsia="仿宋_GB2312" w:cs="仿宋_GB2312"/>
          <w:color w:val="auto"/>
          <w:highlight w:val="none"/>
          <w:lang w:eastAsia="zh-CN"/>
        </w:rPr>
        <w:t>.</w:t>
      </w:r>
      <w:r>
        <w:rPr>
          <w:rStyle w:val="23"/>
          <w:rFonts w:hint="eastAsia" w:ascii="仿宋_GB2312" w:hAnsi="仿宋_GB2312" w:eastAsia="仿宋_GB2312" w:cs="仿宋_GB2312"/>
          <w:color w:val="auto"/>
          <w:highlight w:val="none"/>
        </w:rPr>
        <w:t>联系方式</w:t>
      </w:r>
    </w:p>
    <w:p w14:paraId="7E0FD02F">
      <w:pPr>
        <w:autoSpaceDE w:val="0"/>
        <w:autoSpaceDN w:val="0"/>
        <w:adjustRightInd w:val="0"/>
        <w:snapToGrid w:val="0"/>
        <w:spacing w:line="56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z w:val="24"/>
          <w:szCs w:val="24"/>
          <w:highlight w:val="none"/>
        </w:rPr>
        <w:t>采 购 人：</w:t>
      </w:r>
      <w:r>
        <w:rPr>
          <w:rFonts w:hint="eastAsia" w:ascii="仿宋_GB2312" w:hAnsi="仿宋_GB2312" w:eastAsia="仿宋_GB2312" w:cs="仿宋_GB2312"/>
          <w:bCs/>
          <w:sz w:val="24"/>
          <w:szCs w:val="24"/>
          <w:highlight w:val="none"/>
          <w:u w:val="single"/>
        </w:rPr>
        <w:t xml:space="preserve">  </w:t>
      </w:r>
      <w:r>
        <w:rPr>
          <w:rFonts w:hint="eastAsia" w:ascii="仿宋_GB2312" w:hAnsi="仿宋_GB2312" w:eastAsia="仿宋_GB2312" w:cs="仿宋_GB2312"/>
          <w:color w:val="auto"/>
          <w:sz w:val="24"/>
          <w:szCs w:val="24"/>
          <w:highlight w:val="none"/>
          <w:u w:val="single"/>
        </w:rPr>
        <w:t>浙江省轨道交通运营管理集团有限公司杭州物资贸易分公司</w:t>
      </w:r>
      <w:r>
        <w:rPr>
          <w:rFonts w:hint="eastAsia" w:ascii="仿宋_GB2312" w:hAnsi="仿宋_GB2312" w:eastAsia="仿宋_GB2312" w:cs="仿宋_GB2312"/>
          <w:color w:val="auto"/>
          <w:sz w:val="24"/>
          <w:szCs w:val="24"/>
          <w:highlight w:val="none"/>
        </w:rPr>
        <w:t xml:space="preserve">      </w:t>
      </w:r>
    </w:p>
    <w:p w14:paraId="38442184">
      <w:pPr>
        <w:autoSpaceDE w:val="0"/>
        <w:autoSpaceDN w:val="0"/>
        <w:adjustRightInd w:val="0"/>
        <w:snapToGrid w:val="0"/>
        <w:spacing w:line="560" w:lineRule="exact"/>
        <w:ind w:firstLine="480" w:firstLineChars="200"/>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地    址</w:t>
      </w:r>
      <w:r>
        <w:rPr>
          <w:rFonts w:hint="eastAsia" w:ascii="仿宋_GB2312" w:hAnsi="仿宋_GB2312" w:eastAsia="仿宋_GB2312" w:cs="仿宋_GB2312"/>
          <w:color w:val="auto"/>
          <w:sz w:val="24"/>
          <w:szCs w:val="24"/>
          <w:highlight w:val="none"/>
          <w:lang w:val="en-GB"/>
        </w:rPr>
        <w:t>：</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u w:val="single"/>
        </w:rPr>
        <w:t>浙江省杭州市拱墅区文晖路303号浙江交通大楼12楼</w:t>
      </w:r>
    </w:p>
    <w:p w14:paraId="5625FCCC">
      <w:pPr>
        <w:autoSpaceDE w:val="0"/>
        <w:autoSpaceDN w:val="0"/>
        <w:adjustRightInd w:val="0"/>
        <w:snapToGrid w:val="0"/>
        <w:spacing w:line="560" w:lineRule="exact"/>
        <w:ind w:firstLine="480" w:firstLineChars="200"/>
        <w:rPr>
          <w:rFonts w:hint="eastAsia" w:ascii="仿宋_GB2312" w:hAnsi="仿宋_GB2312" w:eastAsia="仿宋_GB2312" w:cs="仿宋_GB2312"/>
          <w:color w:val="auto"/>
          <w:sz w:val="24"/>
          <w:szCs w:val="24"/>
          <w:highlight w:val="none"/>
          <w:lang w:val="en-GB"/>
        </w:rPr>
      </w:pPr>
      <w:r>
        <w:rPr>
          <w:rFonts w:hint="eastAsia" w:ascii="仿宋_GB2312" w:hAnsi="仿宋_GB2312" w:eastAsia="仿宋_GB2312" w:cs="仿宋_GB2312"/>
          <w:color w:val="auto"/>
          <w:sz w:val="24"/>
          <w:szCs w:val="24"/>
          <w:highlight w:val="none"/>
        </w:rPr>
        <w:t>联</w:t>
      </w:r>
      <w:r>
        <w:rPr>
          <w:rFonts w:hint="eastAsia" w:ascii="仿宋_GB2312" w:hAnsi="仿宋_GB2312" w:eastAsia="仿宋_GB2312" w:cs="仿宋_GB2312"/>
          <w:color w:val="auto"/>
          <w:sz w:val="24"/>
          <w:szCs w:val="24"/>
          <w:highlight w:val="none"/>
          <w:lang w:val="en-GB"/>
        </w:rPr>
        <w:t xml:space="preserve"> </w:t>
      </w:r>
      <w:r>
        <w:rPr>
          <w:rFonts w:hint="eastAsia" w:ascii="仿宋_GB2312" w:hAnsi="仿宋_GB2312" w:eastAsia="仿宋_GB2312" w:cs="仿宋_GB2312"/>
          <w:color w:val="auto"/>
          <w:sz w:val="24"/>
          <w:szCs w:val="24"/>
          <w:highlight w:val="none"/>
        </w:rPr>
        <w:t>系</w:t>
      </w:r>
      <w:r>
        <w:rPr>
          <w:rFonts w:hint="eastAsia" w:ascii="仿宋_GB2312" w:hAnsi="仿宋_GB2312" w:eastAsia="仿宋_GB2312" w:cs="仿宋_GB2312"/>
          <w:color w:val="auto"/>
          <w:sz w:val="24"/>
          <w:szCs w:val="24"/>
          <w:highlight w:val="none"/>
          <w:lang w:val="en-GB"/>
        </w:rPr>
        <w:t xml:space="preserve"> </w:t>
      </w:r>
      <w:r>
        <w:rPr>
          <w:rFonts w:hint="eastAsia" w:ascii="仿宋_GB2312" w:hAnsi="仿宋_GB2312" w:eastAsia="仿宋_GB2312" w:cs="仿宋_GB2312"/>
          <w:color w:val="auto"/>
          <w:sz w:val="24"/>
          <w:szCs w:val="24"/>
          <w:highlight w:val="none"/>
        </w:rPr>
        <w:t xml:space="preserve">人：    </w:t>
      </w:r>
      <w:r>
        <w:rPr>
          <w:rFonts w:hint="eastAsia" w:ascii="仿宋_GB2312" w:hAnsi="仿宋_GB2312" w:eastAsia="仿宋_GB2312" w:cs="仿宋_GB2312"/>
          <w:color w:val="auto"/>
          <w:sz w:val="24"/>
          <w:szCs w:val="24"/>
          <w:highlight w:val="none"/>
          <w:u w:val="single"/>
        </w:rPr>
        <w:t xml:space="preserve">尚女士      </w:t>
      </w:r>
      <w:r>
        <w:rPr>
          <w:rFonts w:hint="eastAsia" w:ascii="仿宋_GB2312" w:hAnsi="仿宋_GB2312" w:eastAsia="仿宋_GB2312" w:cs="仿宋_GB2312"/>
          <w:color w:val="auto"/>
          <w:sz w:val="24"/>
          <w:szCs w:val="24"/>
          <w:highlight w:val="none"/>
          <w:lang w:val="en-GB"/>
        </w:rPr>
        <w:t xml:space="preserve">    </w:t>
      </w:r>
    </w:p>
    <w:p w14:paraId="5EA1AC6A">
      <w:pPr>
        <w:autoSpaceDE w:val="0"/>
        <w:autoSpaceDN w:val="0"/>
        <w:adjustRightInd w:val="0"/>
        <w:snapToGrid w:val="0"/>
        <w:spacing w:line="560" w:lineRule="exact"/>
        <w:ind w:firstLine="480" w:firstLineChars="200"/>
        <w:rPr>
          <w:rFonts w:hint="eastAsia" w:ascii="仿宋_GB2312" w:hAnsi="仿宋_GB2312" w:eastAsia="仿宋_GB2312" w:cs="仿宋_GB2312"/>
          <w:color w:val="auto"/>
          <w:sz w:val="24"/>
          <w:szCs w:val="24"/>
          <w:highlight w:val="none"/>
          <w:lang w:val="en-GB"/>
        </w:rPr>
      </w:pPr>
      <w:r>
        <w:rPr>
          <w:rFonts w:hint="eastAsia" w:ascii="仿宋_GB2312" w:hAnsi="仿宋_GB2312" w:eastAsia="仿宋_GB2312" w:cs="仿宋_GB2312"/>
          <w:color w:val="auto"/>
          <w:sz w:val="24"/>
          <w:szCs w:val="24"/>
          <w:highlight w:val="none"/>
        </w:rPr>
        <w:t xml:space="preserve">电    话： </w:t>
      </w:r>
      <w:r>
        <w:rPr>
          <w:rFonts w:hint="eastAsia" w:ascii="仿宋_GB2312" w:hAnsi="仿宋_GB2312" w:eastAsia="仿宋_GB2312" w:cs="仿宋_GB2312"/>
          <w:color w:val="auto"/>
          <w:sz w:val="24"/>
          <w:szCs w:val="24"/>
          <w:highlight w:val="none"/>
          <w:u w:val="single"/>
        </w:rPr>
        <w:t xml:space="preserve">   0571-87567933   </w:t>
      </w:r>
      <w:r>
        <w:rPr>
          <w:rFonts w:hint="eastAsia" w:ascii="仿宋_GB2312" w:hAnsi="仿宋_GB2312" w:eastAsia="仿宋_GB2312" w:cs="仿宋_GB2312"/>
          <w:color w:val="auto"/>
          <w:sz w:val="24"/>
          <w:szCs w:val="24"/>
          <w:highlight w:val="none"/>
        </w:rPr>
        <w:t xml:space="preserve">   </w:t>
      </w:r>
    </w:p>
    <w:p w14:paraId="36891BCD">
      <w:pPr>
        <w:autoSpaceDE w:val="0"/>
        <w:autoSpaceDN w:val="0"/>
        <w:adjustRightInd w:val="0"/>
        <w:snapToGrid w:val="0"/>
        <w:spacing w:line="560" w:lineRule="exact"/>
        <w:rPr>
          <w:rFonts w:hint="eastAsia" w:ascii="仿宋_GB2312" w:hAnsi="仿宋_GB2312" w:eastAsia="仿宋_GB2312" w:cs="仿宋_GB2312"/>
          <w:color w:val="auto"/>
          <w:sz w:val="24"/>
          <w:szCs w:val="24"/>
          <w:highlight w:val="none"/>
          <w:lang w:val="en-GB"/>
        </w:rPr>
      </w:pPr>
    </w:p>
    <w:p w14:paraId="7A82EEC5">
      <w:pPr>
        <w:autoSpaceDE w:val="0"/>
        <w:autoSpaceDN w:val="0"/>
        <w:adjustRightInd w:val="0"/>
        <w:snapToGrid w:val="0"/>
        <w:spacing w:line="560" w:lineRule="exact"/>
        <w:ind w:firstLine="480" w:firstLineChars="200"/>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 xml:space="preserve">监督部门：  </w:t>
      </w:r>
      <w:r>
        <w:rPr>
          <w:rFonts w:hint="eastAsia" w:ascii="仿宋_GB2312" w:hAnsi="仿宋_GB2312" w:eastAsia="仿宋_GB2312" w:cs="仿宋_GB2312"/>
          <w:color w:val="auto"/>
          <w:sz w:val="24"/>
          <w:szCs w:val="24"/>
          <w:highlight w:val="none"/>
          <w:u w:val="single"/>
        </w:rPr>
        <w:t xml:space="preserve"> 浙江省轨道交通运营管理集团有限公司杭州物资贸易分公司</w:t>
      </w:r>
    </w:p>
    <w:p w14:paraId="5BAE3521">
      <w:pPr>
        <w:autoSpaceDE w:val="0"/>
        <w:autoSpaceDN w:val="0"/>
        <w:adjustRightInd w:val="0"/>
        <w:snapToGrid w:val="0"/>
        <w:spacing w:line="560" w:lineRule="exact"/>
        <w:ind w:firstLine="2160" w:firstLineChars="900"/>
        <w:rPr>
          <w:rFonts w:hint="eastAsia" w:ascii="仿宋_GB2312" w:hAnsi="仿宋_GB2312" w:eastAsia="仿宋_GB2312" w:cs="仿宋_GB2312"/>
          <w:color w:val="auto"/>
          <w:sz w:val="24"/>
          <w:szCs w:val="24"/>
          <w:highlight w:val="none"/>
          <w:u w:val="single"/>
          <w:lang w:eastAsia="zh-CN"/>
        </w:rPr>
      </w:pPr>
      <w:r>
        <w:rPr>
          <w:rFonts w:hint="eastAsia" w:ascii="仿宋_GB2312" w:hAnsi="仿宋_GB2312" w:eastAsia="仿宋_GB2312" w:cs="仿宋_GB2312"/>
          <w:color w:val="auto"/>
          <w:sz w:val="24"/>
          <w:szCs w:val="24"/>
          <w:highlight w:val="none"/>
          <w:u w:val="single"/>
        </w:rPr>
        <w:t xml:space="preserve">监督服务部   </w:t>
      </w:r>
    </w:p>
    <w:p w14:paraId="4FDE7955">
      <w:pPr>
        <w:autoSpaceDE w:val="0"/>
        <w:autoSpaceDN w:val="0"/>
        <w:adjustRightInd w:val="0"/>
        <w:snapToGrid w:val="0"/>
        <w:spacing w:line="560" w:lineRule="exact"/>
        <w:ind w:firstLine="480" w:firstLineChars="200"/>
        <w:rPr>
          <w:rFonts w:hint="eastAsia" w:ascii="仿宋_GB2312" w:hAnsi="仿宋_GB2312" w:eastAsia="仿宋_GB2312" w:cs="仿宋_GB2312"/>
          <w:color w:val="auto"/>
          <w:sz w:val="24"/>
          <w:szCs w:val="24"/>
          <w:highlight w:val="none"/>
          <w:u w:val="single"/>
          <w:lang w:val="en-GB"/>
        </w:rPr>
      </w:pPr>
      <w:r>
        <w:rPr>
          <w:rFonts w:hint="eastAsia" w:ascii="仿宋_GB2312" w:hAnsi="仿宋_GB2312" w:eastAsia="仿宋_GB2312" w:cs="仿宋_GB2312"/>
          <w:color w:val="auto"/>
          <w:sz w:val="24"/>
          <w:szCs w:val="24"/>
          <w:highlight w:val="none"/>
        </w:rPr>
        <w:t>地    址</w:t>
      </w:r>
      <w:r>
        <w:rPr>
          <w:rFonts w:hint="eastAsia" w:ascii="仿宋_GB2312" w:hAnsi="仿宋_GB2312" w:eastAsia="仿宋_GB2312" w:cs="仿宋_GB2312"/>
          <w:color w:val="auto"/>
          <w:sz w:val="24"/>
          <w:szCs w:val="24"/>
          <w:highlight w:val="none"/>
          <w:lang w:val="en-GB"/>
        </w:rPr>
        <w:t xml:space="preserve">： </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u w:val="single"/>
        </w:rPr>
        <w:t xml:space="preserve">浙江省杭州市拱墅区文晖路303号浙江交通大楼12楼  </w:t>
      </w:r>
    </w:p>
    <w:p w14:paraId="36CB4949">
      <w:pPr>
        <w:autoSpaceDE w:val="0"/>
        <w:autoSpaceDN w:val="0"/>
        <w:adjustRightInd w:val="0"/>
        <w:snapToGrid w:val="0"/>
        <w:spacing w:line="560" w:lineRule="exact"/>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电    话：</w:t>
      </w:r>
      <w:r>
        <w:rPr>
          <w:rFonts w:hint="eastAsia" w:ascii="仿宋_GB2312" w:hAnsi="仿宋_GB2312" w:eastAsia="仿宋_GB2312" w:cs="仿宋_GB2312"/>
          <w:color w:val="auto"/>
          <w:sz w:val="24"/>
          <w:szCs w:val="24"/>
          <w:highlight w:val="none"/>
          <w:u w:val="single"/>
          <w:lang w:val="en-GB"/>
        </w:rPr>
        <w:t xml:space="preserve"> </w:t>
      </w:r>
      <w:r>
        <w:rPr>
          <w:rFonts w:hint="eastAsia" w:ascii="仿宋_GB2312" w:hAnsi="仿宋_GB2312" w:eastAsia="仿宋_GB2312" w:cs="仿宋_GB2312"/>
          <w:color w:val="auto"/>
          <w:sz w:val="24"/>
          <w:szCs w:val="24"/>
          <w:highlight w:val="none"/>
          <w:u w:val="single"/>
        </w:rPr>
        <w:t xml:space="preserve">  0571-87563955</w:t>
      </w:r>
      <w:r>
        <w:rPr>
          <w:rFonts w:hint="eastAsia" w:ascii="仿宋_GB2312" w:hAnsi="仿宋_GB2312" w:eastAsia="仿宋_GB2312" w:cs="仿宋_GB2312"/>
          <w:color w:val="auto"/>
          <w:sz w:val="24"/>
          <w:szCs w:val="24"/>
          <w:highlight w:val="none"/>
          <w:u w:val="single"/>
          <w:lang w:val="en-GB"/>
        </w:rPr>
        <w:t xml:space="preserve">   </w:t>
      </w:r>
      <w:r>
        <w:rPr>
          <w:rFonts w:hint="eastAsia" w:ascii="仿宋_GB2312" w:hAnsi="仿宋_GB2312" w:eastAsia="仿宋_GB2312" w:cs="仿宋_GB2312"/>
          <w:color w:val="auto"/>
          <w:sz w:val="24"/>
          <w:szCs w:val="24"/>
          <w:highlight w:val="none"/>
          <w:lang w:val="en-US" w:eastAsia="zh-CN"/>
        </w:rPr>
        <w:t xml:space="preserve"> </w:t>
      </w:r>
    </w:p>
    <w:p w14:paraId="526416B5">
      <w:pPr>
        <w:pStyle w:val="10"/>
        <w:rPr>
          <w:rFonts w:hint="eastAsia"/>
          <w:highlight w:val="none"/>
          <w:lang w:val="en-GB"/>
        </w:rPr>
      </w:pPr>
    </w:p>
    <w:p w14:paraId="6835E222">
      <w:pPr>
        <w:pStyle w:val="17"/>
        <w:shd w:val="clear" w:color="auto" w:fill="FFFFFF"/>
        <w:adjustRightInd w:val="0"/>
        <w:spacing w:after="0" w:line="360" w:lineRule="auto"/>
        <w:ind w:firstLine="480" w:firstLineChars="200"/>
        <w:textAlignment w:val="top"/>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 </w:t>
      </w:r>
    </w:p>
    <w:p w14:paraId="4DE8319C">
      <w:pPr>
        <w:pStyle w:val="17"/>
        <w:shd w:val="clear" w:color="auto" w:fill="FFFFFF"/>
        <w:adjustRightInd w:val="0"/>
        <w:spacing w:after="0" w:line="360" w:lineRule="auto"/>
        <w:ind w:firstLine="480" w:firstLineChars="200"/>
        <w:jc w:val="right"/>
        <w:textAlignment w:val="top"/>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 </w:t>
      </w:r>
    </w:p>
    <w:p w14:paraId="75A07BE7">
      <w:pPr>
        <w:pStyle w:val="17"/>
        <w:shd w:val="clear" w:color="auto" w:fill="FFFFFF"/>
        <w:adjustRightInd w:val="0"/>
        <w:spacing w:after="0" w:line="360" w:lineRule="auto"/>
        <w:ind w:firstLine="480" w:firstLineChars="200"/>
        <w:jc w:val="right"/>
        <w:textAlignment w:val="top"/>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2024</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年</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7</w:t>
      </w:r>
      <w:r>
        <w:rPr>
          <w:rFonts w:hint="eastAsia" w:ascii="仿宋_GB2312" w:hAnsi="仿宋_GB2312" w:eastAsia="仿宋_GB2312" w:cs="仿宋_GB2312"/>
          <w:color w:val="auto"/>
          <w:highlight w:val="none"/>
        </w:rPr>
        <w:t>月</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30</w:t>
      </w:r>
      <w:r>
        <w:rPr>
          <w:rFonts w:hint="eastAsia" w:ascii="仿宋_GB2312" w:hAnsi="仿宋_GB2312" w:eastAsia="仿宋_GB2312" w:cs="仿宋_GB2312"/>
          <w:color w:val="auto"/>
          <w:highlight w:val="none"/>
        </w:rPr>
        <w:t>日</w:t>
      </w:r>
    </w:p>
    <w:p w14:paraId="687CC67E">
      <w:pPr>
        <w:pStyle w:val="17"/>
        <w:shd w:val="clear" w:color="auto" w:fill="FFFFFF"/>
        <w:adjustRightInd w:val="0"/>
        <w:spacing w:after="0" w:line="560" w:lineRule="exact"/>
        <w:ind w:firstLine="480" w:firstLineChars="200"/>
        <w:textAlignment w:val="top"/>
        <w:rPr>
          <w:rFonts w:ascii="仿宋" w:hAnsi="仿宋" w:eastAsia="仿宋" w:cs="仿宋"/>
          <w:color w:val="auto"/>
          <w:sz w:val="21"/>
          <w:szCs w:val="21"/>
          <w:highlight w:val="none"/>
        </w:rPr>
      </w:pPr>
      <w:r>
        <w:rPr>
          <w:rFonts w:hint="eastAsia" w:ascii="仿宋" w:hAnsi="仿宋" w:eastAsia="仿宋" w:cs="仿宋"/>
          <w:color w:val="auto"/>
          <w:highlight w:val="none"/>
        </w:rPr>
        <w:t xml:space="preserve">  </w:t>
      </w:r>
    </w:p>
    <w:p w14:paraId="5632664C">
      <w:pPr>
        <w:widowControl/>
        <w:jc w:val="left"/>
        <w:rPr>
          <w:rFonts w:ascii="仿宋" w:hAnsi="仿宋" w:eastAsia="仿宋" w:cs="仿宋"/>
          <w:color w:val="auto"/>
          <w:kern w:val="0"/>
          <w:szCs w:val="21"/>
          <w:highlight w:val="none"/>
        </w:rPr>
      </w:pPr>
      <w:r>
        <w:rPr>
          <w:rFonts w:hint="eastAsia" w:ascii="仿宋" w:hAnsi="仿宋" w:eastAsia="仿宋" w:cs="仿宋"/>
          <w:color w:val="auto"/>
          <w:szCs w:val="21"/>
          <w:highlight w:val="none"/>
        </w:rPr>
        <w:br w:type="page"/>
      </w:r>
    </w:p>
    <w:p w14:paraId="533763E2">
      <w:pPr>
        <w:pStyle w:val="42"/>
        <w:spacing w:before="312" w:beforeLines="100" w:line="360" w:lineRule="auto"/>
        <w:ind w:left="0" w:firstLine="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附件：采购邀请回执</w:t>
      </w:r>
    </w:p>
    <w:p w14:paraId="4B822721">
      <w:pPr>
        <w:spacing w:before="312" w:beforeLines="100"/>
        <w:ind w:left="400" w:right="297" w:firstLine="643"/>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采购邀请回执</w:t>
      </w:r>
    </w:p>
    <w:p w14:paraId="1DC8D3AE">
      <w:pPr>
        <w:rPr>
          <w:rFonts w:hint="eastAsia" w:ascii="仿宋_GB2312" w:hAnsi="仿宋_GB2312" w:eastAsia="仿宋_GB2312" w:cs="仿宋_GB2312"/>
          <w:color w:val="auto"/>
          <w:sz w:val="24"/>
          <w:szCs w:val="24"/>
          <w:highlight w:val="none"/>
        </w:rPr>
      </w:pPr>
    </w:p>
    <w:p w14:paraId="6257CBA8">
      <w:pP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（采购人）</w:t>
      </w:r>
      <w:r>
        <w:rPr>
          <w:rFonts w:hint="eastAsia" w:ascii="仿宋_GB2312" w:hAnsi="仿宋_GB2312" w:eastAsia="仿宋_GB2312" w:cs="仿宋_GB2312"/>
          <w:color w:val="auto"/>
          <w:sz w:val="24"/>
          <w:szCs w:val="24"/>
          <w:highlight w:val="none"/>
          <w:u w:val="single"/>
          <w:lang w:val="en-US" w:eastAsia="zh-CN"/>
        </w:rPr>
        <w:t>浙江省轨道交通投资集团有限公司杭州物资贸易分公司</w:t>
      </w:r>
      <w:r>
        <w:rPr>
          <w:rFonts w:hint="eastAsia" w:ascii="仿宋_GB2312" w:hAnsi="仿宋_GB2312" w:eastAsia="仿宋_GB2312" w:cs="仿宋_GB2312"/>
          <w:color w:val="auto"/>
          <w:sz w:val="24"/>
          <w:szCs w:val="24"/>
          <w:highlight w:val="none"/>
        </w:rPr>
        <w:t>：</w:t>
      </w:r>
    </w:p>
    <w:p w14:paraId="64A636AC">
      <w:pPr>
        <w:ind w:left="480"/>
        <w:rPr>
          <w:rFonts w:hint="eastAsia" w:ascii="仿宋_GB2312" w:hAnsi="仿宋_GB2312" w:eastAsia="仿宋_GB2312" w:cs="仿宋_GB2312"/>
          <w:color w:val="auto"/>
          <w:sz w:val="24"/>
          <w:szCs w:val="24"/>
          <w:highlight w:val="none"/>
        </w:rPr>
      </w:pPr>
    </w:p>
    <w:p w14:paraId="6298DB43">
      <w:pPr>
        <w:spacing w:line="480" w:lineRule="auto"/>
        <w:ind w:left="482"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我方已于</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日收到你方</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日发出的</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（项目名称）直接采购邀请书，并确认</w:t>
      </w:r>
      <w:r>
        <w:rPr>
          <w:rFonts w:hint="eastAsia" w:ascii="仿宋_GB2312" w:hAnsi="仿宋_GB2312" w:eastAsia="仿宋_GB2312" w:cs="仿宋_GB2312"/>
          <w:color w:val="auto"/>
          <w:sz w:val="24"/>
          <w:szCs w:val="24"/>
          <w:highlight w:val="none"/>
          <w:u w:val="single"/>
        </w:rPr>
        <w:t>（参加/不参加）</w:t>
      </w:r>
      <w:r>
        <w:rPr>
          <w:rFonts w:hint="eastAsia" w:ascii="仿宋_GB2312" w:hAnsi="仿宋_GB2312" w:eastAsia="仿宋_GB2312" w:cs="仿宋_GB2312"/>
          <w:color w:val="auto"/>
          <w:sz w:val="24"/>
          <w:szCs w:val="24"/>
          <w:highlight w:val="none"/>
        </w:rPr>
        <w:t>采购活动。</w:t>
      </w:r>
    </w:p>
    <w:p w14:paraId="5F3C223D">
      <w:pPr>
        <w:spacing w:line="480" w:lineRule="auto"/>
        <w:ind w:left="482"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特此确认。</w:t>
      </w:r>
    </w:p>
    <w:p w14:paraId="7AAE41B7">
      <w:pPr>
        <w:ind w:left="480"/>
        <w:rPr>
          <w:rFonts w:hint="eastAsia" w:ascii="仿宋_GB2312" w:hAnsi="仿宋_GB2312" w:eastAsia="仿宋_GB2312" w:cs="仿宋_GB2312"/>
          <w:color w:val="auto"/>
          <w:sz w:val="24"/>
          <w:szCs w:val="24"/>
          <w:highlight w:val="none"/>
        </w:rPr>
      </w:pPr>
    </w:p>
    <w:p w14:paraId="404F0D5D">
      <w:pPr>
        <w:spacing w:line="500" w:lineRule="exact"/>
        <w:ind w:left="482" w:firstLine="2640" w:firstLineChars="1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被邀请单位名称：</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（盖单位章）</w:t>
      </w:r>
    </w:p>
    <w:p w14:paraId="02DB316C">
      <w:pPr>
        <w:spacing w:line="500" w:lineRule="exact"/>
        <w:ind w:left="482"/>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法定代表人（单位负责人）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（签字或盖章）</w:t>
      </w:r>
    </w:p>
    <w:p w14:paraId="5C5873EA">
      <w:pPr>
        <w:pStyle w:val="17"/>
        <w:shd w:val="clear" w:color="auto" w:fill="FFFFFF"/>
        <w:adjustRightInd w:val="0"/>
        <w:spacing w:after="0" w:line="560" w:lineRule="exact"/>
        <w:textAlignment w:val="top"/>
        <w:rPr>
          <w:rFonts w:ascii="仿宋" w:hAnsi="仿宋" w:eastAsia="仿宋" w:cs="仿宋"/>
          <w:color w:val="auto"/>
          <w:highlight w:val="none"/>
        </w:rPr>
      </w:pPr>
      <w:r>
        <w:rPr>
          <w:rFonts w:hint="eastAsia" w:ascii="仿宋" w:hAnsi="仿宋" w:eastAsia="仿宋" w:cs="仿宋"/>
          <w:color w:val="auto"/>
          <w:highlight w:val="none"/>
        </w:rPr>
        <w:br w:type="page"/>
      </w:r>
    </w:p>
    <w:p w14:paraId="1951BC0E">
      <w:pPr>
        <w:pStyle w:val="5"/>
        <w:jc w:val="center"/>
        <w:rPr>
          <w:rStyle w:val="43"/>
          <w:rFonts w:hint="eastAsia" w:ascii="Times New Roman" w:hAnsi="Times New Roman" w:eastAsia="宋体" w:cs="Times New Roman"/>
          <w:b/>
          <w:bCs w:val="0"/>
          <w:color w:val="auto"/>
          <w:sz w:val="28"/>
          <w:szCs w:val="20"/>
          <w:highlight w:val="none"/>
        </w:rPr>
      </w:pPr>
      <w:bookmarkStart w:id="1" w:name="_Toc95320453"/>
      <w:r>
        <w:rPr>
          <w:rStyle w:val="43"/>
          <w:rFonts w:hint="eastAsia" w:ascii="Times New Roman" w:hAnsi="Times New Roman" w:eastAsia="宋体" w:cs="Times New Roman"/>
          <w:b/>
          <w:bCs w:val="0"/>
          <w:color w:val="auto"/>
          <w:sz w:val="28"/>
          <w:szCs w:val="20"/>
          <w:highlight w:val="none"/>
        </w:rPr>
        <w:t>第二章 供应商须知</w:t>
      </w:r>
      <w:bookmarkEnd w:id="1"/>
    </w:p>
    <w:p w14:paraId="1B9C1F62">
      <w:pPr>
        <w:pStyle w:val="6"/>
        <w:pageBreakBefore w:val="0"/>
        <w:kinsoku/>
        <w:wordWrap/>
        <w:overflowPunct/>
        <w:topLinePunct w:val="0"/>
        <w:autoSpaceDE/>
        <w:autoSpaceDN/>
        <w:bidi w:val="0"/>
        <w:adjustRightInd/>
        <w:spacing w:before="0" w:after="0" w:line="480" w:lineRule="exact"/>
        <w:ind w:left="0" w:leftChars="0" w:firstLine="482" w:firstLineChars="200"/>
        <w:rPr>
          <w:rFonts w:hint="eastAsia" w:ascii="仿宋_GB2312" w:hAnsi="仿宋_GB2312" w:eastAsia="仿宋_GB2312" w:cs="仿宋_GB2312"/>
          <w:color w:val="auto"/>
          <w:sz w:val="24"/>
          <w:szCs w:val="24"/>
          <w:highlight w:val="none"/>
        </w:rPr>
      </w:pPr>
      <w:bookmarkStart w:id="2" w:name="_Toc95320455"/>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.响应控制价</w:t>
      </w:r>
      <w:bookmarkEnd w:id="2"/>
    </w:p>
    <w:p w14:paraId="30F1F51F">
      <w:pPr>
        <w:pageBreakBefore w:val="0"/>
        <w:kinsoku/>
        <w:wordWrap/>
        <w:overflowPunct/>
        <w:topLinePunct w:val="0"/>
        <w:autoSpaceDE/>
        <w:autoSpaceDN/>
        <w:bidi w:val="0"/>
        <w:adjustRightInd/>
        <w:spacing w:line="480" w:lineRule="exact"/>
        <w:ind w:left="0" w:leftChars="0"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◆2.1本项目采购人设有响应控制价，响应控制价为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605000</w:t>
      </w:r>
      <w:r>
        <w:rPr>
          <w:rFonts w:hint="eastAsia" w:ascii="仿宋_GB2312" w:hAnsi="仿宋_GB2312" w:eastAsia="仿宋_GB2312" w:cs="仿宋_GB2312"/>
          <w:color w:val="auto"/>
          <w:sz w:val="24"/>
          <w:szCs w:val="24"/>
          <w:highlight w:val="none"/>
        </w:rPr>
        <w:t>元整，</w:t>
      </w:r>
      <w:r>
        <w:rPr>
          <w:rFonts w:hint="eastAsia" w:ascii="仿宋_GB2312" w:hAnsi="仿宋_GB2312" w:eastAsia="仿宋_GB2312" w:cs="仿宋_GB2312"/>
          <w:b/>
          <w:bCs/>
          <w:color w:val="auto"/>
          <w:sz w:val="24"/>
          <w:szCs w:val="24"/>
          <w:highlight w:val="none"/>
        </w:rPr>
        <w:t>超过响应控制价的作否决响应处理</w:t>
      </w:r>
      <w:r>
        <w:rPr>
          <w:rFonts w:hint="eastAsia" w:ascii="仿宋_GB2312" w:hAnsi="仿宋_GB2312" w:eastAsia="仿宋_GB2312" w:cs="仿宋_GB2312"/>
          <w:color w:val="auto"/>
          <w:sz w:val="24"/>
          <w:szCs w:val="24"/>
          <w:highlight w:val="none"/>
        </w:rPr>
        <w:t>。</w:t>
      </w:r>
    </w:p>
    <w:p w14:paraId="07C2B043">
      <w:pPr>
        <w:pageBreakBefore w:val="0"/>
        <w:kinsoku/>
        <w:wordWrap/>
        <w:overflowPunct/>
        <w:topLinePunct w:val="0"/>
        <w:autoSpaceDE/>
        <w:autoSpaceDN/>
        <w:bidi w:val="0"/>
        <w:adjustRightInd/>
        <w:spacing w:line="480" w:lineRule="exact"/>
        <w:ind w:left="0" w:leftChars="0"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2.2供应商应根据采购内容自行报价，准备和参加响应活动发生的费用供应商自理。</w:t>
      </w:r>
    </w:p>
    <w:p w14:paraId="0CE78BEB">
      <w:pPr>
        <w:pStyle w:val="6"/>
        <w:pageBreakBefore w:val="0"/>
        <w:kinsoku/>
        <w:wordWrap/>
        <w:overflowPunct/>
        <w:topLinePunct w:val="0"/>
        <w:autoSpaceDE/>
        <w:autoSpaceDN/>
        <w:bidi w:val="0"/>
        <w:adjustRightInd/>
        <w:spacing w:before="0" w:after="0" w:line="480" w:lineRule="exact"/>
        <w:ind w:left="0" w:leftChars="0" w:firstLine="482" w:firstLineChars="200"/>
        <w:rPr>
          <w:rFonts w:hint="eastAsia" w:ascii="仿宋_GB2312" w:hAnsi="仿宋_GB2312" w:eastAsia="仿宋_GB2312" w:cs="仿宋_GB2312"/>
          <w:color w:val="auto"/>
          <w:sz w:val="24"/>
          <w:szCs w:val="24"/>
          <w:highlight w:val="none"/>
        </w:rPr>
      </w:pPr>
      <w:bookmarkStart w:id="3" w:name="_Toc95320456"/>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.响应文件的</w:t>
      </w:r>
      <w:bookmarkEnd w:id="3"/>
      <w:r>
        <w:rPr>
          <w:rFonts w:hint="eastAsia" w:ascii="仿宋_GB2312" w:hAnsi="仿宋_GB2312" w:eastAsia="仿宋_GB2312" w:cs="仿宋_GB2312"/>
          <w:color w:val="auto"/>
          <w:sz w:val="24"/>
          <w:szCs w:val="24"/>
          <w:highlight w:val="none"/>
        </w:rPr>
        <w:t>签字或盖章要求</w:t>
      </w:r>
    </w:p>
    <w:p w14:paraId="3309CB8B">
      <w:pPr>
        <w:pageBreakBefore w:val="0"/>
        <w:kinsoku/>
        <w:wordWrap/>
        <w:overflowPunct/>
        <w:topLinePunct w:val="0"/>
        <w:autoSpaceDE/>
        <w:autoSpaceDN/>
        <w:bidi w:val="0"/>
        <w:adjustRightInd/>
        <w:spacing w:line="480" w:lineRule="exact"/>
        <w:ind w:left="0" w:leftChars="0" w:firstLine="480" w:firstLineChars="200"/>
        <w:rPr>
          <w:rFonts w:hint="eastAsia" w:ascii="仿宋_GB2312" w:hAnsi="仿宋_GB2312" w:eastAsia="仿宋_GB2312" w:cs="仿宋_GB2312"/>
          <w:color w:val="auto"/>
          <w:sz w:val="24"/>
          <w:szCs w:val="24"/>
          <w:highlight w:val="none"/>
        </w:rPr>
      </w:pPr>
      <w:bookmarkStart w:id="4" w:name="_Toc95320457"/>
      <w:r>
        <w:rPr>
          <w:rFonts w:hint="eastAsia" w:ascii="仿宋_GB2312" w:hAnsi="仿宋_GB2312" w:eastAsia="仿宋_GB2312" w:cs="仿宋_GB2312"/>
          <w:color w:val="auto"/>
          <w:sz w:val="24"/>
          <w:szCs w:val="24"/>
          <w:highlight w:val="none"/>
        </w:rPr>
        <w:t>◆在采购文件规定的公章处加盖公章（或电子公章）；在采购文件规定的法定代表人（单位负责人）或其委托代理人签字（或盖章）处签字（或盖章），</w:t>
      </w:r>
      <w:r>
        <w:rPr>
          <w:rFonts w:hint="eastAsia" w:ascii="仿宋_GB2312" w:hAnsi="仿宋_GB2312" w:eastAsia="仿宋_GB2312" w:cs="仿宋_GB2312"/>
          <w:b/>
          <w:bCs/>
          <w:color w:val="auto"/>
          <w:sz w:val="24"/>
          <w:szCs w:val="24"/>
          <w:highlight w:val="none"/>
        </w:rPr>
        <w:t>否则作否决响应处理</w:t>
      </w:r>
      <w:r>
        <w:rPr>
          <w:rFonts w:hint="eastAsia" w:ascii="仿宋_GB2312" w:hAnsi="仿宋_GB2312" w:eastAsia="仿宋_GB2312" w:cs="仿宋_GB2312"/>
          <w:color w:val="auto"/>
          <w:sz w:val="24"/>
          <w:szCs w:val="24"/>
          <w:highlight w:val="none"/>
        </w:rPr>
        <w:t>。除采购文件格式中要求签字、盖章之外，其余不要求逐页签字、盖章。</w:t>
      </w:r>
    </w:p>
    <w:p w14:paraId="0A10FA19">
      <w:pPr>
        <w:pStyle w:val="6"/>
        <w:pageBreakBefore w:val="0"/>
        <w:kinsoku/>
        <w:wordWrap/>
        <w:overflowPunct/>
        <w:topLinePunct w:val="0"/>
        <w:autoSpaceDE/>
        <w:autoSpaceDN/>
        <w:bidi w:val="0"/>
        <w:adjustRightInd/>
        <w:spacing w:before="0" w:after="0" w:line="480" w:lineRule="exact"/>
        <w:ind w:left="0" w:leftChars="0" w:firstLine="482"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.响应文件份数</w:t>
      </w:r>
      <w:bookmarkEnd w:id="4"/>
    </w:p>
    <w:p w14:paraId="7C33A648">
      <w:pPr>
        <w:pageBreakBefore w:val="0"/>
        <w:kinsoku/>
        <w:wordWrap/>
        <w:overflowPunct/>
        <w:topLinePunct w:val="0"/>
        <w:autoSpaceDE/>
        <w:autoSpaceDN/>
        <w:bidi w:val="0"/>
        <w:adjustRightInd/>
        <w:spacing w:line="480" w:lineRule="exact"/>
        <w:ind w:left="0" w:leftChars="0"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快递纸质</w:t>
      </w:r>
      <w:r>
        <w:rPr>
          <w:rFonts w:hint="eastAsia" w:ascii="仿宋_GB2312" w:hAnsi="仿宋_GB2312" w:eastAsia="仿宋_GB2312" w:cs="仿宋_GB2312"/>
          <w:color w:val="auto"/>
          <w:sz w:val="24"/>
          <w:szCs w:val="24"/>
          <w:highlight w:val="none"/>
        </w:rPr>
        <w:t>响应文件</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3</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份</w:t>
      </w:r>
      <w:r>
        <w:rPr>
          <w:rFonts w:hint="eastAsia" w:ascii="仿宋_GB2312" w:hAnsi="仿宋_GB2312" w:eastAsia="仿宋_GB2312" w:cs="仿宋_GB2312"/>
          <w:color w:val="auto"/>
          <w:sz w:val="24"/>
          <w:szCs w:val="24"/>
          <w:highlight w:val="none"/>
          <w:lang w:eastAsia="zh-CN"/>
        </w:rPr>
        <w:t>。</w:t>
      </w:r>
    </w:p>
    <w:p w14:paraId="53540E92">
      <w:pPr>
        <w:pStyle w:val="6"/>
        <w:pageBreakBefore w:val="0"/>
        <w:kinsoku/>
        <w:wordWrap/>
        <w:overflowPunct/>
        <w:topLinePunct w:val="0"/>
        <w:autoSpaceDE/>
        <w:autoSpaceDN/>
        <w:bidi w:val="0"/>
        <w:adjustRightInd/>
        <w:spacing w:before="0" w:after="0" w:line="480" w:lineRule="exact"/>
        <w:ind w:left="0" w:leftChars="0" w:firstLine="482" w:firstLineChars="200"/>
        <w:rPr>
          <w:rFonts w:hint="eastAsia" w:ascii="仿宋_GB2312" w:hAnsi="仿宋_GB2312" w:eastAsia="仿宋_GB2312" w:cs="仿宋_GB2312"/>
          <w:color w:val="auto"/>
          <w:sz w:val="24"/>
          <w:szCs w:val="24"/>
          <w:highlight w:val="none"/>
        </w:rPr>
      </w:pPr>
      <w:bookmarkStart w:id="5" w:name="_Toc95320458"/>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.响应有效期</w:t>
      </w:r>
      <w:bookmarkEnd w:id="5"/>
    </w:p>
    <w:p w14:paraId="5D96D166">
      <w:pPr>
        <w:pageBreakBefore w:val="0"/>
        <w:kinsoku/>
        <w:wordWrap/>
        <w:overflowPunct/>
        <w:topLinePunct w:val="0"/>
        <w:autoSpaceDE/>
        <w:autoSpaceDN/>
        <w:bidi w:val="0"/>
        <w:adjustRightInd/>
        <w:spacing w:line="480" w:lineRule="exact"/>
        <w:ind w:left="0" w:leftChars="0"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自供应商提交响应文件截止之日起计算 90 天。</w:t>
      </w:r>
    </w:p>
    <w:p w14:paraId="1399536F">
      <w:pPr>
        <w:pStyle w:val="6"/>
        <w:pageBreakBefore w:val="0"/>
        <w:kinsoku/>
        <w:wordWrap/>
        <w:overflowPunct/>
        <w:topLinePunct w:val="0"/>
        <w:autoSpaceDE/>
        <w:autoSpaceDN/>
        <w:bidi w:val="0"/>
        <w:adjustRightInd/>
        <w:spacing w:before="0" w:after="0" w:line="480" w:lineRule="exact"/>
        <w:ind w:left="0" w:leftChars="0" w:firstLine="482" w:firstLineChars="200"/>
        <w:rPr>
          <w:rFonts w:hint="eastAsia" w:ascii="仿宋_GB2312" w:hAnsi="仿宋_GB2312" w:eastAsia="仿宋_GB2312" w:cs="仿宋_GB2312"/>
          <w:color w:val="auto"/>
          <w:sz w:val="24"/>
          <w:szCs w:val="24"/>
          <w:highlight w:val="none"/>
        </w:rPr>
      </w:pPr>
      <w:bookmarkStart w:id="6" w:name="_Toc95320463"/>
      <w:bookmarkStart w:id="7" w:name="_Toc95320460"/>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w:t>
      </w:r>
      <w:bookmarkEnd w:id="6"/>
      <w:r>
        <w:rPr>
          <w:rFonts w:hint="eastAsia" w:ascii="仿宋_GB2312" w:hAnsi="仿宋_GB2312" w:eastAsia="仿宋_GB2312" w:cs="仿宋_GB2312"/>
          <w:color w:val="auto"/>
          <w:sz w:val="24"/>
          <w:szCs w:val="24"/>
          <w:highlight w:val="none"/>
        </w:rPr>
        <w:t>谈判小组组成</w:t>
      </w:r>
    </w:p>
    <w:p w14:paraId="3D16124E">
      <w:pPr>
        <w:pStyle w:val="17"/>
        <w:pageBreakBefore w:val="0"/>
        <w:shd w:val="clear" w:color="auto" w:fill="FFFFFF"/>
        <w:kinsoku/>
        <w:wordWrap/>
        <w:overflowPunct/>
        <w:topLinePunct w:val="0"/>
        <w:autoSpaceDE/>
        <w:autoSpaceDN/>
        <w:bidi w:val="0"/>
        <w:adjustRightInd/>
        <w:spacing w:after="0" w:line="480" w:lineRule="exact"/>
        <w:ind w:left="0" w:leftChars="0" w:firstLine="480" w:firstLineChars="200"/>
        <w:textAlignment w:val="top"/>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rPr>
        <w:t xml:space="preserve">  </w:t>
      </w:r>
      <w:r>
        <w:rPr>
          <w:rFonts w:hint="eastAsia" w:ascii="仿宋_GB2312" w:hAnsi="仿宋_GB2312" w:eastAsia="仿宋_GB2312" w:cs="仿宋_GB2312"/>
          <w:color w:val="auto"/>
          <w:kern w:val="2"/>
          <w:sz w:val="24"/>
          <w:szCs w:val="24"/>
          <w:highlight w:val="none"/>
          <w:lang w:val="en-US" w:eastAsia="zh-CN" w:bidi="ar-SA"/>
        </w:rPr>
        <w:t>谈判小组组成一般由采购人代表和（或）采购代理机构的商务和技术人员共五人及以上单数组成，也可根据项目情况，聘请外部专家共同组成。</w:t>
      </w:r>
    </w:p>
    <w:bookmarkEnd w:id="7"/>
    <w:p w14:paraId="67673955">
      <w:pPr>
        <w:pStyle w:val="6"/>
        <w:pageBreakBefore w:val="0"/>
        <w:kinsoku/>
        <w:wordWrap/>
        <w:overflowPunct/>
        <w:topLinePunct w:val="0"/>
        <w:autoSpaceDE/>
        <w:autoSpaceDN/>
        <w:bidi w:val="0"/>
        <w:adjustRightInd/>
        <w:spacing w:before="0" w:after="0" w:line="480" w:lineRule="exact"/>
        <w:ind w:left="0" w:leftChars="0" w:firstLine="482"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6.成交通知</w:t>
      </w:r>
    </w:p>
    <w:p w14:paraId="5B566B49">
      <w:pPr>
        <w:pStyle w:val="3"/>
        <w:pageBreakBefore w:val="0"/>
        <w:numPr>
          <w:ilvl w:val="0"/>
          <w:numId w:val="0"/>
        </w:numPr>
        <w:kinsoku/>
        <w:wordWrap/>
        <w:overflowPunct/>
        <w:topLinePunct w:val="0"/>
        <w:autoSpaceDE/>
        <w:autoSpaceDN/>
        <w:bidi w:val="0"/>
        <w:adjustRightInd/>
        <w:spacing w:line="480" w:lineRule="exact"/>
        <w:ind w:left="0" w:leftChars="0"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成交供应商确定后，采购人将通过浙江省轨道交通运营管理集团有限公司</w:t>
      </w:r>
      <w:r>
        <w:rPr>
          <w:rFonts w:hint="eastAsia" w:ascii="仿宋_GB2312" w:hAnsi="仿宋_GB2312" w:eastAsia="仿宋_GB2312" w:cs="仿宋_GB2312"/>
          <w:color w:val="auto"/>
          <w:sz w:val="24"/>
          <w:szCs w:val="24"/>
          <w:highlight w:val="none"/>
          <w:lang w:eastAsia="zh-CN"/>
        </w:rPr>
        <w:t>发出中选公告</w:t>
      </w:r>
      <w:r>
        <w:rPr>
          <w:rFonts w:hint="eastAsia" w:ascii="仿宋_GB2312" w:hAnsi="仿宋_GB2312" w:eastAsia="仿宋_GB2312" w:cs="仿宋_GB2312"/>
          <w:color w:val="auto"/>
          <w:sz w:val="24"/>
          <w:szCs w:val="24"/>
          <w:highlight w:val="none"/>
        </w:rPr>
        <w:t>，同时将成交结果通知未成交的供应商。</w:t>
      </w:r>
    </w:p>
    <w:p w14:paraId="74A45A35">
      <w:pPr>
        <w:pStyle w:val="6"/>
        <w:pageBreakBefore w:val="0"/>
        <w:kinsoku/>
        <w:wordWrap/>
        <w:overflowPunct/>
        <w:topLinePunct w:val="0"/>
        <w:autoSpaceDE/>
        <w:autoSpaceDN/>
        <w:bidi w:val="0"/>
        <w:adjustRightInd/>
        <w:spacing w:before="0" w:after="0" w:line="480" w:lineRule="exact"/>
        <w:ind w:left="0" w:leftChars="0" w:firstLine="482" w:firstLineChars="200"/>
        <w:rPr>
          <w:rFonts w:hint="eastAsia" w:ascii="仿宋_GB2312" w:hAnsi="仿宋_GB2312" w:eastAsia="仿宋_GB2312" w:cs="仿宋_GB2312"/>
          <w:color w:val="auto"/>
          <w:sz w:val="24"/>
          <w:szCs w:val="24"/>
          <w:highlight w:val="none"/>
        </w:rPr>
      </w:pPr>
      <w:bookmarkStart w:id="8" w:name="_Toc95320462"/>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rPr>
        <w:sym w:font="Wingdings 2" w:char="00A3"/>
      </w:r>
      <w:r>
        <w:rPr>
          <w:rFonts w:hint="eastAsia" w:ascii="仿宋_GB2312" w:hAnsi="仿宋_GB2312" w:eastAsia="仿宋_GB2312" w:cs="仿宋_GB2312"/>
          <w:color w:val="auto"/>
          <w:sz w:val="24"/>
          <w:szCs w:val="24"/>
          <w:highlight w:val="none"/>
        </w:rPr>
        <w:t>履约担保</w:t>
      </w:r>
      <w:bookmarkEnd w:id="8"/>
    </w:p>
    <w:p w14:paraId="2593CE0E">
      <w:pPr>
        <w:pStyle w:val="37"/>
        <w:pageBreakBefore w:val="0"/>
        <w:kinsoku/>
        <w:wordWrap/>
        <w:overflowPunct/>
        <w:topLinePunct w:val="0"/>
        <w:autoSpaceDE/>
        <w:autoSpaceDN/>
        <w:bidi w:val="0"/>
        <w:adjustRightInd/>
        <w:spacing w:line="480" w:lineRule="exact"/>
        <w:ind w:left="0" w:leftChars="0" w:firstLine="480" w:firstLineChars="200"/>
        <w:rPr>
          <w:rFonts w:hint="eastAsia" w:ascii="仿宋_GB2312" w:hAnsi="仿宋_GB2312" w:eastAsia="仿宋_GB2312" w:cs="仿宋_GB2312"/>
          <w:color w:val="auto"/>
          <w:kern w:val="2"/>
          <w:sz w:val="24"/>
          <w:szCs w:val="24"/>
          <w:highlight w:val="none"/>
        </w:rPr>
      </w:pPr>
      <w:r>
        <w:rPr>
          <w:rFonts w:hint="eastAsia" w:ascii="仿宋_GB2312" w:hAnsi="仿宋_GB2312" w:eastAsia="仿宋_GB2312" w:cs="仿宋_GB2312"/>
          <w:color w:val="auto"/>
          <w:kern w:val="2"/>
          <w:sz w:val="24"/>
          <w:szCs w:val="24"/>
          <w:highlight w:val="none"/>
        </w:rPr>
        <w:t>履约保证金金额：</w:t>
      </w:r>
      <w:bookmarkStart w:id="9" w:name="_Hlk85114248"/>
      <w:r>
        <w:rPr>
          <w:rFonts w:hint="eastAsia" w:ascii="仿宋_GB2312" w:hAnsi="仿宋_GB2312" w:eastAsia="仿宋_GB2312" w:cs="仿宋_GB2312"/>
          <w:color w:val="auto"/>
          <w:kern w:val="2"/>
          <w:sz w:val="24"/>
          <w:szCs w:val="24"/>
          <w:highlight w:val="none"/>
        </w:rPr>
        <w:t>签约合同价的</w:t>
      </w:r>
      <w:r>
        <w:rPr>
          <w:rFonts w:hint="eastAsia" w:ascii="仿宋_GB2312" w:hAnsi="仿宋_GB2312" w:eastAsia="仿宋_GB2312" w:cs="仿宋_GB2312"/>
          <w:color w:val="auto"/>
          <w:kern w:val="2"/>
          <w:sz w:val="24"/>
          <w:szCs w:val="24"/>
          <w:highlight w:val="none"/>
          <w:u w:val="single"/>
        </w:rPr>
        <w:t xml:space="preserve">   </w:t>
      </w:r>
      <w:r>
        <w:rPr>
          <w:rFonts w:hint="eastAsia" w:ascii="仿宋_GB2312" w:hAnsi="仿宋_GB2312" w:eastAsia="仿宋_GB2312" w:cs="仿宋_GB2312"/>
          <w:color w:val="auto"/>
          <w:kern w:val="2"/>
          <w:sz w:val="24"/>
          <w:szCs w:val="24"/>
          <w:highlight w:val="none"/>
          <w:u w:val="single"/>
          <w:lang w:val="en-US" w:eastAsia="zh-CN"/>
        </w:rPr>
        <w:t>/</w:t>
      </w:r>
      <w:r>
        <w:rPr>
          <w:rFonts w:hint="eastAsia" w:ascii="仿宋_GB2312" w:hAnsi="仿宋_GB2312" w:eastAsia="仿宋_GB2312" w:cs="仿宋_GB2312"/>
          <w:color w:val="auto"/>
          <w:kern w:val="2"/>
          <w:sz w:val="24"/>
          <w:szCs w:val="24"/>
          <w:highlight w:val="none"/>
          <w:u w:val="single"/>
        </w:rPr>
        <w:t xml:space="preserve">   </w:t>
      </w:r>
      <w:r>
        <w:rPr>
          <w:rFonts w:hint="eastAsia" w:ascii="仿宋_GB2312" w:hAnsi="仿宋_GB2312" w:eastAsia="仿宋_GB2312" w:cs="仿宋_GB2312"/>
          <w:color w:val="auto"/>
          <w:kern w:val="2"/>
          <w:sz w:val="24"/>
          <w:szCs w:val="24"/>
          <w:highlight w:val="none"/>
        </w:rPr>
        <w:t>%</w:t>
      </w:r>
      <w:bookmarkEnd w:id="9"/>
      <w:r>
        <w:rPr>
          <w:rFonts w:hint="eastAsia" w:ascii="仿宋_GB2312" w:hAnsi="仿宋_GB2312" w:eastAsia="仿宋_GB2312" w:cs="仿宋_GB2312"/>
          <w:color w:val="auto"/>
          <w:kern w:val="2"/>
          <w:sz w:val="24"/>
          <w:szCs w:val="24"/>
          <w:highlight w:val="none"/>
        </w:rPr>
        <w:t>（</w:t>
      </w:r>
      <w:r>
        <w:rPr>
          <w:rFonts w:hint="eastAsia" w:ascii="仿宋_GB2312" w:hAnsi="仿宋_GB2312" w:eastAsia="仿宋_GB2312" w:cs="仿宋_GB2312"/>
          <w:i/>
          <w:iCs/>
          <w:color w:val="auto"/>
          <w:kern w:val="2"/>
          <w:sz w:val="24"/>
          <w:szCs w:val="24"/>
          <w:highlight w:val="none"/>
          <w:u w:val="single"/>
        </w:rPr>
        <w:t>政府投资项目不得超过2%，其他项目不得超过10%</w:t>
      </w:r>
      <w:r>
        <w:rPr>
          <w:rFonts w:hint="eastAsia" w:ascii="仿宋_GB2312" w:hAnsi="仿宋_GB2312" w:eastAsia="仿宋_GB2312" w:cs="仿宋_GB2312"/>
          <w:color w:val="auto"/>
          <w:kern w:val="2"/>
          <w:sz w:val="24"/>
          <w:szCs w:val="24"/>
          <w:highlight w:val="none"/>
        </w:rPr>
        <w:t>）。</w:t>
      </w:r>
    </w:p>
    <w:p w14:paraId="248A8364">
      <w:pPr>
        <w:pStyle w:val="37"/>
        <w:pageBreakBefore w:val="0"/>
        <w:kinsoku/>
        <w:wordWrap/>
        <w:overflowPunct/>
        <w:topLinePunct w:val="0"/>
        <w:autoSpaceDE/>
        <w:autoSpaceDN/>
        <w:bidi w:val="0"/>
        <w:adjustRightInd/>
        <w:spacing w:line="480" w:lineRule="exact"/>
        <w:ind w:left="0" w:leftChars="0" w:firstLine="480" w:firstLineChars="200"/>
        <w:rPr>
          <w:rFonts w:hint="eastAsia" w:ascii="仿宋_GB2312" w:hAnsi="仿宋_GB2312" w:eastAsia="仿宋_GB2312" w:cs="仿宋_GB2312"/>
          <w:color w:val="auto"/>
          <w:kern w:val="2"/>
          <w:sz w:val="24"/>
          <w:szCs w:val="24"/>
          <w:highlight w:val="none"/>
        </w:rPr>
      </w:pPr>
      <w:r>
        <w:rPr>
          <w:rFonts w:hint="eastAsia" w:ascii="仿宋_GB2312" w:hAnsi="仿宋_GB2312" w:eastAsia="仿宋_GB2312" w:cs="仿宋_GB2312"/>
          <w:color w:val="auto"/>
          <w:kern w:val="2"/>
          <w:sz w:val="24"/>
          <w:szCs w:val="24"/>
          <w:highlight w:val="none"/>
        </w:rPr>
        <w:t>履约保证金递交时间：合同协议书签订之前。</w:t>
      </w:r>
    </w:p>
    <w:p w14:paraId="6B610E23">
      <w:pPr>
        <w:pStyle w:val="37"/>
        <w:pageBreakBefore w:val="0"/>
        <w:kinsoku/>
        <w:wordWrap/>
        <w:overflowPunct/>
        <w:topLinePunct w:val="0"/>
        <w:autoSpaceDE/>
        <w:autoSpaceDN/>
        <w:bidi w:val="0"/>
        <w:adjustRightInd/>
        <w:spacing w:line="480" w:lineRule="exact"/>
        <w:ind w:left="0" w:leftChars="0" w:firstLine="480" w:firstLineChars="200"/>
        <w:rPr>
          <w:rFonts w:hint="eastAsia" w:ascii="仿宋_GB2312" w:hAnsi="仿宋_GB2312" w:eastAsia="仿宋_GB2312" w:cs="仿宋_GB2312"/>
          <w:color w:val="auto"/>
          <w:kern w:val="2"/>
          <w:sz w:val="24"/>
          <w:szCs w:val="24"/>
          <w:highlight w:val="none"/>
        </w:rPr>
      </w:pPr>
      <w:r>
        <w:rPr>
          <w:rFonts w:hint="eastAsia" w:ascii="仿宋_GB2312" w:hAnsi="仿宋_GB2312" w:eastAsia="仿宋_GB2312" w:cs="仿宋_GB2312"/>
          <w:color w:val="auto"/>
          <w:kern w:val="2"/>
          <w:sz w:val="24"/>
          <w:szCs w:val="24"/>
          <w:highlight w:val="none"/>
        </w:rPr>
        <w:t>履约保证金有效期限：不短于</w:t>
      </w:r>
      <w:r>
        <w:rPr>
          <w:rFonts w:hint="eastAsia" w:ascii="仿宋_GB2312" w:hAnsi="仿宋_GB2312" w:eastAsia="仿宋_GB2312" w:cs="仿宋_GB2312"/>
          <w:color w:val="auto"/>
          <w:sz w:val="24"/>
          <w:szCs w:val="24"/>
          <w:highlight w:val="none"/>
        </w:rPr>
        <w:sym w:font="Wingdings 2" w:char="00A3"/>
      </w:r>
      <w:r>
        <w:rPr>
          <w:rFonts w:hint="eastAsia" w:ascii="仿宋_GB2312" w:hAnsi="仿宋_GB2312" w:eastAsia="仿宋_GB2312" w:cs="仿宋_GB2312"/>
          <w:color w:val="auto"/>
          <w:sz w:val="24"/>
          <w:szCs w:val="24"/>
          <w:highlight w:val="none"/>
        </w:rPr>
        <w:t>施工工期/</w:t>
      </w:r>
      <w:r>
        <w:rPr>
          <w:rFonts w:hint="eastAsia" w:ascii="仿宋_GB2312" w:hAnsi="仿宋_GB2312" w:eastAsia="仿宋_GB2312" w:cs="仿宋_GB2312"/>
          <w:color w:val="auto"/>
          <w:sz w:val="24"/>
          <w:szCs w:val="24"/>
          <w:highlight w:val="none"/>
        </w:rPr>
        <w:sym w:font="Wingdings 2" w:char="00A3"/>
      </w:r>
      <w:r>
        <w:rPr>
          <w:rFonts w:hint="eastAsia" w:ascii="仿宋_GB2312" w:hAnsi="仿宋_GB2312" w:eastAsia="仿宋_GB2312" w:cs="仿宋_GB2312"/>
          <w:color w:val="auto"/>
          <w:sz w:val="24"/>
          <w:szCs w:val="24"/>
          <w:highlight w:val="none"/>
        </w:rPr>
        <w:t>供货期/</w:t>
      </w:r>
      <w:r>
        <w:rPr>
          <w:rFonts w:hint="eastAsia" w:ascii="仿宋_GB2312" w:hAnsi="仿宋_GB2312" w:eastAsia="仿宋_GB2312" w:cs="仿宋_GB2312"/>
          <w:color w:val="auto"/>
          <w:sz w:val="24"/>
          <w:szCs w:val="24"/>
          <w:highlight w:val="none"/>
        </w:rPr>
        <w:sym w:font="Wingdings 2" w:char="00A3"/>
      </w:r>
      <w:r>
        <w:rPr>
          <w:rFonts w:hint="eastAsia" w:ascii="仿宋_GB2312" w:hAnsi="仿宋_GB2312" w:eastAsia="仿宋_GB2312" w:cs="仿宋_GB2312"/>
          <w:color w:val="auto"/>
          <w:sz w:val="24"/>
          <w:szCs w:val="24"/>
          <w:highlight w:val="none"/>
        </w:rPr>
        <w:t>服务期:</w:t>
      </w:r>
    </w:p>
    <w:p w14:paraId="38D7130F">
      <w:pPr>
        <w:pStyle w:val="37"/>
        <w:pageBreakBefore w:val="0"/>
        <w:kinsoku/>
        <w:wordWrap/>
        <w:overflowPunct/>
        <w:topLinePunct w:val="0"/>
        <w:autoSpaceDE/>
        <w:autoSpaceDN/>
        <w:bidi w:val="0"/>
        <w:adjustRightInd/>
        <w:spacing w:line="480" w:lineRule="exact"/>
        <w:ind w:left="0" w:leftChars="0" w:firstLine="480" w:firstLineChars="200"/>
        <w:rPr>
          <w:rFonts w:hint="eastAsia" w:ascii="仿宋_GB2312" w:hAnsi="仿宋_GB2312" w:eastAsia="仿宋_GB2312" w:cs="仿宋_GB2312"/>
          <w:color w:val="auto"/>
          <w:kern w:val="2"/>
          <w:sz w:val="24"/>
          <w:szCs w:val="24"/>
          <w:highlight w:val="none"/>
        </w:rPr>
      </w:pPr>
      <w:r>
        <w:rPr>
          <w:rFonts w:hint="eastAsia" w:ascii="仿宋_GB2312" w:hAnsi="仿宋_GB2312" w:eastAsia="仿宋_GB2312" w:cs="仿宋_GB2312"/>
          <w:color w:val="auto"/>
          <w:kern w:val="2"/>
          <w:sz w:val="24"/>
          <w:szCs w:val="24"/>
          <w:highlight w:val="none"/>
        </w:rPr>
        <w:t>履约保证金的形式：现金（电汇或银行汇票形式）或银行保函或保险公司保函</w:t>
      </w:r>
    </w:p>
    <w:p w14:paraId="0E6F598E">
      <w:pPr>
        <w:pageBreakBefore w:val="0"/>
        <w:kinsoku/>
        <w:wordWrap/>
        <w:overflowPunct/>
        <w:topLinePunct w:val="0"/>
        <w:autoSpaceDE/>
        <w:autoSpaceDN/>
        <w:bidi w:val="0"/>
        <w:adjustRightInd/>
        <w:spacing w:line="480" w:lineRule="exact"/>
        <w:ind w:left="0" w:leftChars="0"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采用银行保函时，出具履约担保的银行级别：国有或股份制商业银行县（区、市）级及以上银行。</w:t>
      </w:r>
    </w:p>
    <w:p w14:paraId="2CBC58D4">
      <w:pPr>
        <w:pStyle w:val="6"/>
        <w:pageBreakBefore w:val="0"/>
        <w:kinsoku/>
        <w:wordWrap/>
        <w:overflowPunct/>
        <w:topLinePunct w:val="0"/>
        <w:autoSpaceDE/>
        <w:autoSpaceDN/>
        <w:bidi w:val="0"/>
        <w:adjustRightInd/>
        <w:spacing w:before="0" w:after="0" w:line="480" w:lineRule="exact"/>
        <w:ind w:left="0" w:leftChars="0" w:firstLine="482" w:firstLineChars="200"/>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8.合同签订</w:t>
      </w:r>
    </w:p>
    <w:p w14:paraId="68005D9E">
      <w:pPr>
        <w:pageBreakBefore w:val="0"/>
        <w:kinsoku/>
        <w:wordWrap/>
        <w:overflowPunct/>
        <w:topLinePunct w:val="0"/>
        <w:autoSpaceDE/>
        <w:autoSpaceDN/>
        <w:bidi w:val="0"/>
        <w:adjustRightInd/>
        <w:spacing w:line="480" w:lineRule="exact"/>
        <w:ind w:left="0" w:leftChars="0"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采购人和成交供应商应在成交通知书发出之后30天内签订采购合同。</w:t>
      </w:r>
    </w:p>
    <w:p w14:paraId="1A9C7BF4">
      <w:pPr>
        <w:pageBreakBefore w:val="0"/>
        <w:kinsoku/>
        <w:wordWrap/>
        <w:overflowPunct/>
        <w:topLinePunct w:val="0"/>
        <w:autoSpaceDE/>
        <w:autoSpaceDN/>
        <w:bidi w:val="0"/>
        <w:adjustRightInd/>
        <w:spacing w:line="480" w:lineRule="exact"/>
        <w:ind w:left="0" w:leftChars="0" w:firstLine="480" w:firstLineChars="200"/>
        <w:rPr>
          <w:rFonts w:hint="default"/>
          <w:color w:val="auto"/>
          <w:sz w:val="24"/>
          <w:szCs w:val="24"/>
          <w:highlight w:val="none"/>
          <w:lang w:val="en-US" w:eastAsia="zh-CN"/>
        </w:rPr>
      </w:pPr>
      <w:r>
        <w:rPr>
          <w:rFonts w:hint="eastAsia" w:ascii="仿宋_GB2312" w:hAnsi="仿宋_GB2312" w:eastAsia="仿宋_GB2312" w:cs="仿宋_GB2312"/>
          <w:color w:val="auto"/>
          <w:sz w:val="24"/>
          <w:szCs w:val="24"/>
          <w:highlight w:val="none"/>
        </w:rPr>
        <w:t>由于成交供应商拒绝签订合同，未按采购文件要求提交履约保证金，或其他因成交供应商原因导致在规定时间内无法签订合同的，采购人取消其成交资格，且成交供应商应赔偿采购人由此造成的直接经济损失。</w:t>
      </w:r>
    </w:p>
    <w:p w14:paraId="118E4642">
      <w:pPr>
        <w:pStyle w:val="6"/>
        <w:pageBreakBefore w:val="0"/>
        <w:kinsoku/>
        <w:wordWrap/>
        <w:overflowPunct/>
        <w:topLinePunct w:val="0"/>
        <w:autoSpaceDE/>
        <w:autoSpaceDN/>
        <w:bidi w:val="0"/>
        <w:adjustRightInd/>
        <w:spacing w:before="0" w:after="0" w:line="480" w:lineRule="exact"/>
        <w:ind w:left="0" w:leftChars="0" w:firstLine="482"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9</w:t>
      </w:r>
      <w:r>
        <w:rPr>
          <w:rFonts w:hint="eastAsia" w:ascii="仿宋_GB2312" w:hAnsi="仿宋_GB2312" w:eastAsia="仿宋_GB2312" w:cs="仿宋_GB2312"/>
          <w:color w:val="auto"/>
          <w:sz w:val="24"/>
          <w:szCs w:val="24"/>
          <w:highlight w:val="none"/>
        </w:rPr>
        <w:t>.符合性审查</w:t>
      </w:r>
    </w:p>
    <w:p w14:paraId="6B1FACB7">
      <w:pPr>
        <w:pageBreakBefore w:val="0"/>
        <w:kinsoku/>
        <w:wordWrap/>
        <w:overflowPunct/>
        <w:topLinePunct w:val="0"/>
        <w:autoSpaceDE/>
        <w:autoSpaceDN/>
        <w:bidi w:val="0"/>
        <w:adjustRightInd/>
        <w:spacing w:line="480" w:lineRule="exact"/>
        <w:ind w:left="0" w:leftChars="0"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谈判小组按照首先对供应商的响应文件进行符合性审查，凡响应文件不符合“供应商资格要求”以及“◆”标记项目，经谈判小组询问核实并认定后，作无效响应处理，其响应文件不再进入下一环节的评审。</w:t>
      </w:r>
    </w:p>
    <w:p w14:paraId="2EA6CD6C">
      <w:pPr>
        <w:pageBreakBefore w:val="0"/>
        <w:kinsoku/>
        <w:wordWrap/>
        <w:overflowPunct/>
        <w:topLinePunct w:val="0"/>
        <w:autoSpaceDE/>
        <w:autoSpaceDN/>
        <w:bidi w:val="0"/>
        <w:adjustRightInd/>
        <w:spacing w:line="480" w:lineRule="exact"/>
        <w:ind w:left="0" w:leftChars="0" w:firstLine="480" w:firstLineChars="200"/>
        <w:rPr>
          <w:rFonts w:hint="eastAsia" w:ascii="仿宋_GB2312" w:hAnsi="仿宋_GB2312" w:eastAsia="仿宋_GB2312" w:cs="仿宋_GB2312"/>
          <w:color w:val="auto"/>
          <w:sz w:val="24"/>
          <w:szCs w:val="24"/>
          <w:highlight w:val="none"/>
        </w:rPr>
      </w:pPr>
      <w:bookmarkStart w:id="10" w:name="_Hlk40982974"/>
      <w:bookmarkStart w:id="11" w:name="_Hlk40981763"/>
      <w:r>
        <w:rPr>
          <w:rFonts w:hint="eastAsia" w:ascii="仿宋_GB2312" w:hAnsi="仿宋_GB2312" w:eastAsia="仿宋_GB2312" w:cs="仿宋_GB2312"/>
          <w:color w:val="auto"/>
          <w:sz w:val="24"/>
          <w:szCs w:val="24"/>
          <w:highlight w:val="none"/>
        </w:rPr>
        <w:sym w:font="Wingdings 2" w:char="00A3"/>
      </w:r>
      <w:r>
        <w:rPr>
          <w:rFonts w:hint="eastAsia" w:ascii="仿宋_GB2312" w:hAnsi="仿宋_GB2312" w:eastAsia="仿宋_GB2312" w:cs="仿宋_GB2312"/>
          <w:color w:val="auto"/>
          <w:sz w:val="24"/>
          <w:szCs w:val="24"/>
          <w:highlight w:val="none"/>
        </w:rPr>
        <w:t>（2）谈判小组可与通过符合性审查的单一供应商进行</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eastAsia="zh-CN"/>
        </w:rPr>
        <w:t>一</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轮谈判</w:t>
      </w:r>
      <w:bookmarkEnd w:id="10"/>
      <w:bookmarkEnd w:id="11"/>
      <w:r>
        <w:rPr>
          <w:rFonts w:hint="eastAsia" w:ascii="仿宋_GB2312" w:hAnsi="仿宋_GB2312" w:eastAsia="仿宋_GB2312" w:cs="仿宋_GB2312"/>
          <w:color w:val="auto"/>
          <w:sz w:val="24"/>
          <w:szCs w:val="24"/>
          <w:highlight w:val="none"/>
        </w:rPr>
        <w:t>，谈判主要要素为</w:t>
      </w:r>
      <w:r>
        <w:rPr>
          <w:rFonts w:hint="eastAsia" w:ascii="仿宋_GB2312" w:hAnsi="仿宋_GB2312" w:eastAsia="仿宋_GB2312" w:cs="仿宋_GB2312"/>
          <w:color w:val="auto"/>
          <w:sz w:val="24"/>
          <w:szCs w:val="24"/>
          <w:highlight w:val="none"/>
          <w:u w:val="single"/>
        </w:rPr>
        <w:t xml:space="preserve"> 包括价格、商务条件、技术方案、合同主要条款等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i/>
          <w:iCs/>
          <w:color w:val="auto"/>
          <w:sz w:val="24"/>
          <w:szCs w:val="24"/>
          <w:highlight w:val="none"/>
        </w:rPr>
        <w:t>谈判要素包括价格、商务条件、技术方案、合同主要条款等</w:t>
      </w:r>
      <w:r>
        <w:rPr>
          <w:rFonts w:hint="eastAsia" w:ascii="仿宋_GB2312" w:hAnsi="仿宋_GB2312" w:eastAsia="仿宋_GB2312" w:cs="仿宋_GB2312"/>
          <w:color w:val="auto"/>
          <w:sz w:val="24"/>
          <w:szCs w:val="24"/>
          <w:highlight w:val="none"/>
        </w:rPr>
        <w:t>）</w:t>
      </w:r>
    </w:p>
    <w:p w14:paraId="2B322E0F">
      <w:pPr>
        <w:pageBreakBefore w:val="0"/>
        <w:kinsoku/>
        <w:wordWrap/>
        <w:overflowPunct/>
        <w:topLinePunct w:val="0"/>
        <w:autoSpaceDE/>
        <w:autoSpaceDN/>
        <w:bidi w:val="0"/>
        <w:adjustRightInd/>
        <w:spacing w:line="480" w:lineRule="exact"/>
        <w:ind w:left="0" w:leftChars="0"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sym w:font="Wingdings 2" w:char="00A3"/>
      </w:r>
      <w:r>
        <w:rPr>
          <w:rFonts w:hint="eastAsia" w:ascii="仿宋_GB2312" w:hAnsi="仿宋_GB2312" w:eastAsia="仿宋_GB2312" w:cs="仿宋_GB2312"/>
          <w:color w:val="auto"/>
          <w:sz w:val="24"/>
          <w:szCs w:val="24"/>
          <w:highlight w:val="none"/>
        </w:rPr>
        <w:t>（3）谈判结束后，谈判小组要求通过符合性审查的供应商在规定时间内提交盖章或签字谈判记录扫描件（含报价表（后一轮报价不得高于前一轮报价，否则以前一轮报价为最终报价））递交至采购人电子邮箱</w:t>
      </w:r>
      <w:r>
        <w:rPr>
          <w:rFonts w:hint="eastAsia" w:ascii="仿宋_GB2312" w:hAnsi="仿宋_GB2312" w:cs="仿宋_GB2312"/>
          <w:sz w:val="24"/>
          <w:highlight w:val="none"/>
          <w:u w:val="single"/>
        </w:rPr>
        <w:t>guidaowumaogongsi@163.com</w:t>
      </w:r>
      <w:r>
        <w:rPr>
          <w:rFonts w:hint="eastAsia" w:ascii="仿宋_GB2312" w:hAnsi="仿宋_GB2312" w:eastAsia="仿宋_GB2312" w:cs="仿宋_GB2312"/>
          <w:color w:val="auto"/>
          <w:sz w:val="24"/>
          <w:szCs w:val="24"/>
          <w:highlight w:val="none"/>
        </w:rPr>
        <w:t>谈判记录（含最终报价）是供应商应标文件的有效组成部分；</w:t>
      </w:r>
    </w:p>
    <w:p w14:paraId="390BF0EE">
      <w:pPr>
        <w:pageBreakBefore w:val="0"/>
        <w:kinsoku/>
        <w:wordWrap/>
        <w:overflowPunct/>
        <w:topLinePunct w:val="0"/>
        <w:autoSpaceDE/>
        <w:autoSpaceDN/>
        <w:bidi w:val="0"/>
        <w:adjustRightInd/>
        <w:spacing w:line="480" w:lineRule="exact"/>
        <w:ind w:left="0" w:leftChars="0"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（4）完成评审报告，谈判小组全员签字确认，推荐候选成交供应商。</w:t>
      </w:r>
    </w:p>
    <w:p w14:paraId="4F92C6B5">
      <w:pPr>
        <w:pStyle w:val="17"/>
        <w:shd w:val="clear" w:color="auto" w:fill="FFFFFF"/>
        <w:spacing w:after="0"/>
        <w:textAlignment w:val="top"/>
        <w:rPr>
          <w:rStyle w:val="43"/>
          <w:rFonts w:hint="eastAsia" w:ascii="Times New Roman" w:hAnsi="Times New Roman" w:eastAsia="宋体" w:cs="Times New Roman"/>
          <w:b/>
          <w:bCs w:val="0"/>
          <w:color w:val="auto"/>
          <w:sz w:val="28"/>
          <w:szCs w:val="20"/>
          <w:highlight w:val="none"/>
        </w:r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color w:val="auto"/>
          <w:highlight w:val="none"/>
        </w:rPr>
        <w:br w:type="page"/>
      </w:r>
    </w:p>
    <w:p w14:paraId="42776138">
      <w:pPr>
        <w:widowControl/>
        <w:spacing w:line="440" w:lineRule="exact"/>
        <w:jc w:val="center"/>
        <w:outlineLvl w:val="0"/>
        <w:rPr>
          <w:rStyle w:val="43"/>
          <w:rFonts w:hint="eastAsia" w:ascii="宋体" w:hAnsi="宋体" w:eastAsia="宋体" w:cs="宋体"/>
          <w:color w:val="000000"/>
          <w:sz w:val="28"/>
          <w:szCs w:val="18"/>
        </w:rPr>
      </w:pPr>
      <w:bookmarkStart w:id="12" w:name="_Toc1827"/>
      <w:bookmarkStart w:id="13" w:name="_Toc25500"/>
      <w:bookmarkStart w:id="14" w:name="_Toc8198"/>
      <w:bookmarkStart w:id="15" w:name="_Toc2684"/>
      <w:bookmarkStart w:id="16" w:name="_Toc97500985"/>
      <w:bookmarkStart w:id="17" w:name="_Toc11493"/>
      <w:bookmarkStart w:id="18" w:name="_Toc7703"/>
      <w:bookmarkStart w:id="19" w:name="_Toc21235"/>
      <w:bookmarkStart w:id="20" w:name="_Toc28679"/>
      <w:bookmarkStart w:id="21" w:name="_Toc22997"/>
      <w:bookmarkStart w:id="22" w:name="_Toc9263"/>
      <w:bookmarkStart w:id="23" w:name="_Toc22554"/>
      <w:bookmarkStart w:id="24" w:name="_Toc30964"/>
      <w:bookmarkStart w:id="25" w:name="_Toc27913"/>
      <w:bookmarkStart w:id="26" w:name="_Toc3950"/>
      <w:bookmarkStart w:id="27" w:name="_Toc30553"/>
      <w:bookmarkStart w:id="28" w:name="_Toc3533"/>
      <w:bookmarkStart w:id="29" w:name="_Toc9049"/>
      <w:bookmarkStart w:id="30" w:name="_Toc32719"/>
      <w:bookmarkStart w:id="31" w:name="_Toc3060"/>
      <w:bookmarkStart w:id="32" w:name="_Toc25136"/>
      <w:bookmarkStart w:id="33" w:name="_Toc17806"/>
      <w:bookmarkStart w:id="34" w:name="_Toc24541"/>
      <w:bookmarkStart w:id="35" w:name="_Toc21408"/>
      <w:bookmarkStart w:id="36" w:name="_Toc29677"/>
      <w:bookmarkStart w:id="37" w:name="_Toc5542"/>
      <w:bookmarkStart w:id="38" w:name="_Toc30495"/>
      <w:bookmarkStart w:id="39" w:name="_Toc25981"/>
      <w:bookmarkStart w:id="40" w:name="_Toc5701"/>
      <w:bookmarkStart w:id="41" w:name="_Toc27446"/>
      <w:bookmarkStart w:id="42" w:name="_Toc97500986"/>
      <w:bookmarkStart w:id="43" w:name="_Toc12256"/>
      <w:bookmarkStart w:id="44" w:name="_Toc13186"/>
      <w:bookmarkStart w:id="45" w:name="_Toc31460"/>
      <w:bookmarkStart w:id="46" w:name="_Toc14591"/>
      <w:bookmarkStart w:id="47" w:name="_Toc20563"/>
      <w:bookmarkStart w:id="48" w:name="_Toc30917"/>
      <w:bookmarkStart w:id="49" w:name="_Toc29254"/>
      <w:bookmarkStart w:id="50" w:name="_Toc25094"/>
      <w:bookmarkStart w:id="51" w:name="_Toc6322"/>
      <w:bookmarkStart w:id="52" w:name="_Toc23329"/>
      <w:r>
        <w:rPr>
          <w:rStyle w:val="43"/>
          <w:rFonts w:hint="eastAsia" w:ascii="宋体" w:hAnsi="宋体" w:eastAsia="宋体" w:cs="宋体"/>
          <w:sz w:val="28"/>
          <w:szCs w:val="20"/>
          <w:lang w:val="zh-CN"/>
        </w:rPr>
        <w:t>第</w:t>
      </w:r>
      <w:r>
        <w:rPr>
          <w:rStyle w:val="43"/>
          <w:rFonts w:hint="eastAsia" w:ascii="宋体" w:hAnsi="宋体" w:eastAsia="宋体" w:cs="宋体"/>
          <w:sz w:val="28"/>
          <w:szCs w:val="20"/>
        </w:rPr>
        <w:t>四</w:t>
      </w:r>
      <w:r>
        <w:rPr>
          <w:rStyle w:val="43"/>
          <w:rFonts w:hint="eastAsia" w:ascii="宋体" w:hAnsi="宋体" w:eastAsia="宋体" w:cs="宋体"/>
          <w:sz w:val="28"/>
          <w:szCs w:val="20"/>
          <w:lang w:val="zh-CN"/>
        </w:rPr>
        <w:t xml:space="preserve">章 </w:t>
      </w:r>
      <w:r>
        <w:rPr>
          <w:rStyle w:val="43"/>
          <w:rFonts w:hint="eastAsia" w:ascii="宋体" w:hAnsi="宋体" w:eastAsia="宋体" w:cs="宋体"/>
          <w:sz w:val="28"/>
          <w:szCs w:val="20"/>
        </w:rPr>
        <w:t>合同</w:t>
      </w:r>
      <w:bookmarkEnd w:id="12"/>
      <w:bookmarkEnd w:id="13"/>
      <w:bookmarkEnd w:id="14"/>
      <w:bookmarkEnd w:id="15"/>
      <w:bookmarkEnd w:id="16"/>
      <w:bookmarkEnd w:id="17"/>
      <w:bookmarkEnd w:id="18"/>
      <w:bookmarkEnd w:id="19"/>
      <w:bookmarkEnd w:id="20"/>
      <w:bookmarkEnd w:id="21"/>
      <w:bookmarkEnd w:id="22"/>
      <w:bookmarkEnd w:id="23"/>
      <w:bookmarkStart w:id="53" w:name="_Toc29491"/>
      <w:bookmarkStart w:id="54" w:name="_Toc16177"/>
      <w:bookmarkStart w:id="55" w:name="_Toc1300"/>
      <w:r>
        <w:rPr>
          <w:rStyle w:val="43"/>
          <w:rFonts w:hint="eastAsia" w:ascii="宋体" w:hAnsi="宋体" w:eastAsia="宋体" w:cs="宋体"/>
          <w:sz w:val="28"/>
          <w:szCs w:val="20"/>
        </w:rPr>
        <w:t>格式</w:t>
      </w:r>
      <w:bookmarkEnd w:id="24"/>
      <w:bookmarkEnd w:id="25"/>
      <w:bookmarkEnd w:id="26"/>
      <w:bookmarkEnd w:id="27"/>
      <w:bookmarkEnd w:id="53"/>
      <w:bookmarkEnd w:id="54"/>
      <w:bookmarkEnd w:id="55"/>
    </w:p>
    <w:p w14:paraId="611FD0DB">
      <w:pPr>
        <w:jc w:val="center"/>
        <w:rPr>
          <w:rFonts w:ascii="Arial Unicode MS" w:hAnsi="Arial Unicode MS" w:eastAsia="Arial Unicode MS" w:cs="Arial Unicode MS"/>
          <w:sz w:val="48"/>
          <w:szCs w:val="48"/>
        </w:rPr>
      </w:pPr>
      <w:r>
        <w:rPr>
          <w:rFonts w:hint="eastAsia" w:ascii="Arial Unicode MS" w:hAnsi="Arial Unicode MS" w:eastAsia="Arial Unicode MS" w:cs="Arial Unicode MS"/>
          <w:sz w:val="48"/>
          <w:szCs w:val="48"/>
          <w:u w:val="single"/>
        </w:rPr>
        <w:t xml:space="preserve">       </w:t>
      </w:r>
      <w:r>
        <w:rPr>
          <w:rFonts w:hint="eastAsia" w:ascii="Arial Unicode MS" w:hAnsi="Arial Unicode MS" w:eastAsia="Arial Unicode MS" w:cs="Arial Unicode MS"/>
          <w:sz w:val="48"/>
          <w:szCs w:val="48"/>
        </w:rPr>
        <w:t>项目</w:t>
      </w:r>
    </w:p>
    <w:p w14:paraId="20930B65">
      <w:pPr>
        <w:jc w:val="center"/>
        <w:rPr>
          <w:rFonts w:ascii="宋体" w:hAnsi="宋体" w:eastAsia="宋体" w:cs="宋体"/>
          <w:sz w:val="48"/>
          <w:szCs w:val="48"/>
        </w:rPr>
      </w:pPr>
    </w:p>
    <w:p w14:paraId="436398CE">
      <w:pPr>
        <w:jc w:val="center"/>
        <w:rPr>
          <w:rFonts w:ascii="宋体" w:hAnsi="宋体" w:eastAsia="宋体" w:cs="宋体"/>
          <w:sz w:val="48"/>
          <w:szCs w:val="48"/>
        </w:rPr>
      </w:pPr>
    </w:p>
    <w:p w14:paraId="64288F32">
      <w:pPr>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合</w:t>
      </w:r>
    </w:p>
    <w:p w14:paraId="05DCE83B">
      <w:pPr>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同</w:t>
      </w:r>
    </w:p>
    <w:p w14:paraId="21639752">
      <w:pPr>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书</w:t>
      </w:r>
    </w:p>
    <w:p w14:paraId="158BBD14">
      <w:pPr>
        <w:rPr>
          <w:rFonts w:ascii="宋体" w:hAnsi="宋体" w:eastAsia="宋体" w:cs="宋体"/>
          <w:szCs w:val="32"/>
        </w:rPr>
      </w:pPr>
    </w:p>
    <w:p w14:paraId="20493535">
      <w:pPr>
        <w:rPr>
          <w:rFonts w:ascii="宋体" w:hAnsi="宋体" w:eastAsia="宋体" w:cs="宋体"/>
          <w:szCs w:val="32"/>
        </w:rPr>
      </w:pPr>
    </w:p>
    <w:p w14:paraId="0DDC263A">
      <w:pPr>
        <w:ind w:firstLine="552" w:firstLineChars="262"/>
        <w:rPr>
          <w:rFonts w:hint="eastAsia" w:ascii="宋体" w:hAnsi="宋体" w:eastAsia="宋体" w:cs="宋体"/>
          <w:b/>
          <w:bCs/>
          <w:sz w:val="36"/>
          <w:szCs w:val="36"/>
        </w:rPr>
      </w:pPr>
      <w:r>
        <w:rPr>
          <w:rFonts w:hint="eastAsia" w:ascii="宋体" w:hAnsi="宋体" w:eastAsia="宋体" w:cs="宋体"/>
          <w:b/>
          <w:bCs/>
          <w:szCs w:val="32"/>
        </w:rPr>
        <w:t>甲方：</w:t>
      </w:r>
      <w:r>
        <w:rPr>
          <w:rFonts w:hint="eastAsia" w:ascii="宋体" w:hAnsi="宋体" w:eastAsia="宋体" w:cs="宋体"/>
          <w:b/>
          <w:bCs/>
          <w:sz w:val="36"/>
          <w:szCs w:val="36"/>
        </w:rPr>
        <w:t>浙江省轨道交通运营管理集团有限公司</w:t>
      </w:r>
    </w:p>
    <w:p w14:paraId="76EF99FC">
      <w:pPr>
        <w:ind w:firstLine="2382" w:firstLineChars="659"/>
        <w:rPr>
          <w:rFonts w:hint="eastAsia" w:ascii="宋体" w:hAnsi="宋体" w:eastAsia="宋体" w:cs="宋体"/>
          <w:b/>
          <w:bCs/>
          <w:sz w:val="36"/>
          <w:szCs w:val="36"/>
        </w:rPr>
      </w:pPr>
      <w:r>
        <w:rPr>
          <w:rFonts w:hint="eastAsia" w:ascii="宋体" w:hAnsi="宋体" w:eastAsia="宋体" w:cs="宋体"/>
          <w:b/>
          <w:bCs/>
          <w:sz w:val="36"/>
          <w:szCs w:val="36"/>
        </w:rPr>
        <w:t>杭州物资贸易分公司</w:t>
      </w:r>
    </w:p>
    <w:p w14:paraId="3E412A85">
      <w:pPr>
        <w:ind w:right="23" w:rightChars="11" w:firstLine="552" w:firstLineChars="262"/>
        <w:rPr>
          <w:rFonts w:ascii="宋体" w:hAnsi="宋体" w:eastAsia="宋体" w:cs="宋体"/>
          <w:b/>
          <w:bCs/>
          <w:szCs w:val="32"/>
        </w:rPr>
      </w:pPr>
      <w:r>
        <w:rPr>
          <w:rFonts w:hint="eastAsia" w:ascii="宋体" w:hAnsi="宋体" w:eastAsia="宋体" w:cs="宋体"/>
          <w:b/>
          <w:bCs/>
          <w:szCs w:val="32"/>
        </w:rPr>
        <w:t xml:space="preserve">乙方：                      </w:t>
      </w:r>
    </w:p>
    <w:p w14:paraId="42A6FE3A">
      <w:pPr>
        <w:ind w:right="23" w:rightChars="11"/>
        <w:jc w:val="center"/>
        <w:rPr>
          <w:rFonts w:ascii="宋体" w:hAnsi="宋体" w:eastAsia="宋体" w:cs="宋体"/>
          <w:b/>
          <w:bCs/>
          <w:sz w:val="28"/>
          <w:szCs w:val="28"/>
        </w:rPr>
      </w:pPr>
    </w:p>
    <w:p w14:paraId="1CCD8718">
      <w:pPr>
        <w:ind w:right="23" w:rightChars="11"/>
        <w:jc w:val="center"/>
        <w:rPr>
          <w:rFonts w:hint="eastAsia" w:ascii="宋体" w:hAnsi="宋体" w:eastAsia="宋体" w:cs="宋体"/>
          <w:b/>
          <w:bCs/>
          <w:sz w:val="28"/>
          <w:szCs w:val="28"/>
        </w:rPr>
      </w:pPr>
      <w:r>
        <w:rPr>
          <w:rFonts w:hint="eastAsia" w:ascii="宋体" w:hAnsi="宋体" w:eastAsia="宋体" w:cs="宋体"/>
          <w:b/>
          <w:bCs/>
          <w:sz w:val="28"/>
          <w:szCs w:val="28"/>
        </w:rPr>
        <w:t>中国  杭州</w:t>
      </w:r>
    </w:p>
    <w:p w14:paraId="0222DCEE">
      <w:pPr>
        <w:ind w:right="23" w:rightChars="11"/>
        <w:jc w:val="center"/>
        <w:rPr>
          <w:rFonts w:ascii="宋体" w:hAnsi="宋体" w:cs="宋体"/>
          <w:szCs w:val="32"/>
        </w:rPr>
        <w:sectPr>
          <w:footerReference r:id="rId4" w:type="default"/>
          <w:pgSz w:w="11906" w:h="16838"/>
          <w:pgMar w:top="1701" w:right="1417" w:bottom="1417" w:left="1474" w:header="850" w:footer="850" w:gutter="0"/>
          <w:pgNumType w:fmt="numberInDash" w:start="1"/>
          <w:cols w:space="720" w:num="1"/>
          <w:docGrid w:type="lines" w:linePitch="312" w:charSpace="0"/>
        </w:sectPr>
      </w:pPr>
      <w:r>
        <w:rPr>
          <w:rFonts w:hint="eastAsia" w:ascii="宋体" w:hAnsi="宋体" w:eastAsia="宋体" w:cs="宋体"/>
          <w:b/>
          <w:bCs/>
          <w:sz w:val="28"/>
          <w:szCs w:val="28"/>
        </w:rPr>
        <w:t>年  月</w:t>
      </w:r>
    </w:p>
    <w:p w14:paraId="3D694F25">
      <w:pPr>
        <w:adjustRightInd w:val="0"/>
        <w:snapToGrid w:val="0"/>
        <w:spacing w:line="360" w:lineRule="auto"/>
        <w:rPr>
          <w:rFonts w:hint="eastAsia" w:ascii="宋体" w:hAnsi="宋体" w:eastAsia="宋体" w:cs="宋体"/>
          <w:sz w:val="28"/>
          <w:szCs w:val="28"/>
        </w:rPr>
      </w:pPr>
      <w:r>
        <w:rPr>
          <w:rFonts w:hint="eastAsia" w:ascii="宋体" w:hAnsi="宋体" w:eastAsia="宋体" w:cs="宋体"/>
          <w:b/>
          <w:bCs/>
          <w:spacing w:val="422"/>
          <w:kern w:val="0"/>
          <w:sz w:val="28"/>
          <w:szCs w:val="28"/>
          <w:fitText w:val="1405" w:id="1415476191"/>
        </w:rPr>
        <w:t>甲</w:t>
      </w:r>
      <w:r>
        <w:rPr>
          <w:rFonts w:hint="eastAsia" w:ascii="宋体" w:hAnsi="宋体" w:eastAsia="宋体" w:cs="宋体"/>
          <w:b/>
          <w:bCs/>
          <w:spacing w:val="0"/>
          <w:kern w:val="0"/>
          <w:sz w:val="28"/>
          <w:szCs w:val="28"/>
          <w:fitText w:val="1405" w:id="1415476191"/>
        </w:rPr>
        <w:t>方</w:t>
      </w:r>
      <w:r>
        <w:rPr>
          <w:rFonts w:hint="eastAsia" w:ascii="宋体" w:hAnsi="宋体" w:eastAsia="宋体" w:cs="宋体"/>
          <w:sz w:val="28"/>
          <w:szCs w:val="28"/>
        </w:rPr>
        <w:t>：浙江省轨道交通运营管理集团有限公司杭州物资贸易分公司</w:t>
      </w:r>
      <w:r>
        <w:rPr>
          <w:rFonts w:hint="eastAsia" w:ascii="宋体" w:hAnsi="宋体" w:eastAsia="宋体" w:cs="宋体"/>
          <w:b/>
          <w:bCs/>
          <w:spacing w:val="422"/>
          <w:kern w:val="0"/>
          <w:sz w:val="28"/>
          <w:szCs w:val="28"/>
          <w:fitText w:val="1405" w:id="217606680"/>
        </w:rPr>
        <w:t>地</w:t>
      </w:r>
      <w:r>
        <w:rPr>
          <w:rFonts w:hint="eastAsia" w:ascii="宋体" w:hAnsi="宋体" w:eastAsia="宋体" w:cs="宋体"/>
          <w:b/>
          <w:bCs/>
          <w:spacing w:val="0"/>
          <w:kern w:val="0"/>
          <w:sz w:val="28"/>
          <w:szCs w:val="28"/>
          <w:fitText w:val="1405" w:id="217606680"/>
        </w:rPr>
        <w:t>址</w:t>
      </w:r>
      <w:r>
        <w:rPr>
          <w:rFonts w:hint="eastAsia" w:ascii="宋体" w:hAnsi="宋体" w:eastAsia="宋体" w:cs="宋体"/>
          <w:sz w:val="28"/>
          <w:szCs w:val="28"/>
        </w:rPr>
        <w:t>：</w:t>
      </w:r>
    </w:p>
    <w:p w14:paraId="69C1C1F3">
      <w:pPr>
        <w:adjustRightInd w:val="0"/>
        <w:snapToGrid w:val="0"/>
        <w:spacing w:line="360" w:lineRule="auto"/>
        <w:rPr>
          <w:rFonts w:hint="eastAsia" w:ascii="宋体" w:hAnsi="宋体" w:eastAsia="宋体" w:cs="宋体"/>
          <w:sz w:val="28"/>
          <w:szCs w:val="28"/>
        </w:rPr>
      </w:pPr>
      <w:r>
        <w:rPr>
          <w:rFonts w:hint="eastAsia" w:ascii="宋体" w:hAnsi="宋体" w:eastAsia="宋体" w:cs="宋体"/>
          <w:b/>
          <w:bCs/>
          <w:spacing w:val="47"/>
          <w:kern w:val="0"/>
          <w:sz w:val="28"/>
          <w:szCs w:val="28"/>
          <w:fitText w:val="1405" w:id="1668094755"/>
        </w:rPr>
        <w:t>邮政编</w:t>
      </w:r>
      <w:r>
        <w:rPr>
          <w:rFonts w:hint="eastAsia" w:ascii="宋体" w:hAnsi="宋体" w:eastAsia="宋体" w:cs="宋体"/>
          <w:b/>
          <w:bCs/>
          <w:spacing w:val="1"/>
          <w:kern w:val="0"/>
          <w:sz w:val="28"/>
          <w:szCs w:val="28"/>
          <w:fitText w:val="1405" w:id="1668094755"/>
        </w:rPr>
        <w:t>码</w:t>
      </w:r>
      <w:r>
        <w:rPr>
          <w:rFonts w:hint="eastAsia" w:ascii="宋体" w:hAnsi="宋体" w:eastAsia="宋体" w:cs="宋体"/>
          <w:sz w:val="28"/>
          <w:szCs w:val="28"/>
        </w:rPr>
        <w:t>：</w:t>
      </w:r>
    </w:p>
    <w:p w14:paraId="60E7F243">
      <w:pPr>
        <w:adjustRightInd w:val="0"/>
        <w:snapToGrid w:val="0"/>
        <w:spacing w:line="360" w:lineRule="auto"/>
        <w:rPr>
          <w:rFonts w:hint="eastAsia" w:ascii="宋体" w:hAnsi="宋体" w:eastAsia="宋体" w:cs="宋体"/>
          <w:sz w:val="28"/>
          <w:szCs w:val="28"/>
        </w:rPr>
      </w:pPr>
      <w:r>
        <w:rPr>
          <w:rFonts w:hint="eastAsia" w:ascii="宋体" w:hAnsi="宋体" w:eastAsia="宋体" w:cs="宋体"/>
          <w:b/>
          <w:bCs/>
          <w:spacing w:val="422"/>
          <w:kern w:val="0"/>
          <w:sz w:val="28"/>
          <w:szCs w:val="28"/>
          <w:fitText w:val="1405" w:id="1000238235"/>
        </w:rPr>
        <w:t>电</w:t>
      </w:r>
      <w:r>
        <w:rPr>
          <w:rFonts w:hint="eastAsia" w:ascii="宋体" w:hAnsi="宋体" w:eastAsia="宋体" w:cs="宋体"/>
          <w:b/>
          <w:bCs/>
          <w:spacing w:val="0"/>
          <w:kern w:val="0"/>
          <w:sz w:val="28"/>
          <w:szCs w:val="28"/>
          <w:fitText w:val="1405" w:id="1000238235"/>
        </w:rPr>
        <w:t>话</w:t>
      </w:r>
      <w:r>
        <w:rPr>
          <w:rFonts w:hint="eastAsia" w:ascii="宋体" w:hAnsi="宋体" w:eastAsia="宋体" w:cs="宋体"/>
          <w:sz w:val="28"/>
          <w:szCs w:val="28"/>
        </w:rPr>
        <w:t>：</w:t>
      </w:r>
    </w:p>
    <w:p w14:paraId="72ADBBD5">
      <w:pPr>
        <w:adjustRightInd w:val="0"/>
        <w:snapToGrid w:val="0"/>
        <w:spacing w:line="360" w:lineRule="auto"/>
        <w:rPr>
          <w:rFonts w:ascii="宋体" w:hAnsi="宋体" w:eastAsia="宋体" w:cs="宋体"/>
          <w:sz w:val="28"/>
          <w:szCs w:val="28"/>
        </w:rPr>
      </w:pPr>
      <w:r>
        <w:rPr>
          <w:rFonts w:hint="eastAsia" w:ascii="宋体" w:hAnsi="宋体" w:eastAsia="宋体" w:cs="宋体"/>
          <w:b/>
          <w:bCs/>
          <w:spacing w:val="422"/>
          <w:kern w:val="0"/>
          <w:sz w:val="28"/>
          <w:szCs w:val="28"/>
          <w:fitText w:val="1405" w:id="609230053"/>
        </w:rPr>
        <w:t>传</w:t>
      </w:r>
      <w:r>
        <w:rPr>
          <w:rFonts w:hint="eastAsia" w:ascii="宋体" w:hAnsi="宋体" w:eastAsia="宋体" w:cs="宋体"/>
          <w:b/>
          <w:bCs/>
          <w:spacing w:val="0"/>
          <w:kern w:val="0"/>
          <w:sz w:val="28"/>
          <w:szCs w:val="28"/>
          <w:fitText w:val="1405" w:id="609230053"/>
        </w:rPr>
        <w:t>真</w:t>
      </w:r>
      <w:r>
        <w:rPr>
          <w:rFonts w:hint="eastAsia" w:ascii="宋体" w:hAnsi="宋体" w:eastAsia="宋体" w:cs="宋体"/>
          <w:sz w:val="28"/>
          <w:szCs w:val="28"/>
        </w:rPr>
        <w:t>：</w:t>
      </w:r>
    </w:p>
    <w:p w14:paraId="4E09ECED">
      <w:pPr>
        <w:adjustRightInd w:val="0"/>
        <w:snapToGrid w:val="0"/>
        <w:spacing w:line="360" w:lineRule="auto"/>
        <w:rPr>
          <w:rFonts w:ascii="宋体" w:hAnsi="宋体" w:eastAsia="宋体" w:cs="宋体"/>
          <w:sz w:val="28"/>
          <w:szCs w:val="28"/>
        </w:rPr>
      </w:pPr>
      <w:r>
        <w:rPr>
          <w:rFonts w:hint="eastAsia" w:ascii="宋体" w:hAnsi="宋体" w:eastAsia="宋体" w:cs="宋体"/>
          <w:b/>
          <w:bCs/>
          <w:spacing w:val="0"/>
          <w:kern w:val="0"/>
          <w:sz w:val="28"/>
          <w:szCs w:val="28"/>
          <w:fitText w:val="1405" w:id="773458365"/>
        </w:rPr>
        <w:t>项目负责人</w:t>
      </w:r>
      <w:r>
        <w:rPr>
          <w:rFonts w:hint="eastAsia" w:ascii="宋体" w:hAnsi="宋体" w:eastAsia="宋体" w:cs="宋体"/>
          <w:sz w:val="28"/>
          <w:szCs w:val="28"/>
        </w:rPr>
        <w:t>：</w:t>
      </w:r>
    </w:p>
    <w:p w14:paraId="358F6CE6">
      <w:pPr>
        <w:adjustRightInd w:val="0"/>
        <w:snapToGrid w:val="0"/>
        <w:spacing w:line="360" w:lineRule="auto"/>
        <w:rPr>
          <w:rFonts w:ascii="宋体" w:hAnsi="宋体" w:eastAsia="宋体" w:cs="宋体"/>
          <w:sz w:val="28"/>
          <w:szCs w:val="28"/>
        </w:rPr>
      </w:pPr>
      <w:r>
        <w:rPr>
          <w:rFonts w:hint="eastAsia" w:ascii="宋体" w:hAnsi="宋体" w:eastAsia="宋体" w:cs="宋体"/>
          <w:b/>
          <w:bCs/>
          <w:spacing w:val="47"/>
          <w:kern w:val="0"/>
          <w:sz w:val="28"/>
          <w:szCs w:val="28"/>
          <w:fitText w:val="1405" w:id="1987652611"/>
        </w:rPr>
        <w:t>联系电</w:t>
      </w:r>
      <w:r>
        <w:rPr>
          <w:rFonts w:hint="eastAsia" w:ascii="宋体" w:hAnsi="宋体" w:eastAsia="宋体" w:cs="宋体"/>
          <w:b/>
          <w:bCs/>
          <w:spacing w:val="1"/>
          <w:kern w:val="0"/>
          <w:sz w:val="28"/>
          <w:szCs w:val="28"/>
          <w:fitText w:val="1405" w:id="1987652611"/>
        </w:rPr>
        <w:t>话</w:t>
      </w:r>
      <w:r>
        <w:rPr>
          <w:rFonts w:hint="eastAsia" w:ascii="宋体" w:hAnsi="宋体" w:eastAsia="宋体" w:cs="宋体"/>
          <w:sz w:val="28"/>
          <w:szCs w:val="28"/>
        </w:rPr>
        <w:t>：</w:t>
      </w:r>
    </w:p>
    <w:p w14:paraId="5ACBBF1E">
      <w:pPr>
        <w:adjustRightInd w:val="0"/>
        <w:snapToGrid w:val="0"/>
        <w:spacing w:line="360" w:lineRule="auto"/>
        <w:rPr>
          <w:rFonts w:hint="eastAsia" w:ascii="宋体" w:hAnsi="宋体" w:eastAsia="宋体" w:cs="宋体"/>
          <w:sz w:val="28"/>
          <w:szCs w:val="28"/>
        </w:rPr>
      </w:pPr>
      <w:r>
        <w:rPr>
          <w:rFonts w:hint="eastAsia" w:ascii="宋体" w:hAnsi="宋体" w:eastAsia="宋体" w:cs="宋体"/>
          <w:b/>
          <w:bCs/>
          <w:spacing w:val="47"/>
          <w:kern w:val="0"/>
          <w:sz w:val="28"/>
          <w:szCs w:val="28"/>
          <w:fitText w:val="1405" w:id="1889499892"/>
        </w:rPr>
        <w:t>开户银</w:t>
      </w:r>
      <w:r>
        <w:rPr>
          <w:rFonts w:hint="eastAsia" w:ascii="宋体" w:hAnsi="宋体" w:eastAsia="宋体" w:cs="宋体"/>
          <w:b/>
          <w:bCs/>
          <w:spacing w:val="1"/>
          <w:kern w:val="0"/>
          <w:sz w:val="28"/>
          <w:szCs w:val="28"/>
          <w:fitText w:val="1405" w:id="1889499892"/>
        </w:rPr>
        <w:t>行</w:t>
      </w:r>
      <w:r>
        <w:rPr>
          <w:rFonts w:hint="eastAsia" w:ascii="宋体" w:hAnsi="宋体" w:eastAsia="宋体" w:cs="宋体"/>
          <w:sz w:val="28"/>
          <w:szCs w:val="28"/>
        </w:rPr>
        <w:t>：</w:t>
      </w:r>
    </w:p>
    <w:p w14:paraId="43103740">
      <w:pPr>
        <w:adjustRightInd w:val="0"/>
        <w:snapToGrid w:val="0"/>
        <w:spacing w:line="360" w:lineRule="auto"/>
        <w:rPr>
          <w:rFonts w:hint="eastAsia" w:ascii="宋体" w:hAnsi="宋体" w:eastAsia="宋体" w:cs="宋体"/>
          <w:sz w:val="28"/>
          <w:szCs w:val="28"/>
        </w:rPr>
      </w:pPr>
      <w:r>
        <w:rPr>
          <w:rFonts w:hint="eastAsia" w:ascii="宋体" w:hAnsi="宋体" w:eastAsia="宋体" w:cs="宋体"/>
          <w:b/>
          <w:bCs/>
          <w:spacing w:val="422"/>
          <w:kern w:val="0"/>
          <w:sz w:val="28"/>
          <w:szCs w:val="28"/>
          <w:fitText w:val="1405" w:id="29702715"/>
        </w:rPr>
        <w:t>账</w:t>
      </w:r>
      <w:r>
        <w:rPr>
          <w:rFonts w:hint="eastAsia" w:ascii="宋体" w:hAnsi="宋体" w:eastAsia="宋体" w:cs="宋体"/>
          <w:b/>
          <w:bCs/>
          <w:spacing w:val="0"/>
          <w:kern w:val="0"/>
          <w:sz w:val="28"/>
          <w:szCs w:val="28"/>
          <w:fitText w:val="1405" w:id="29702715"/>
        </w:rPr>
        <w:t>号</w:t>
      </w:r>
      <w:r>
        <w:rPr>
          <w:rFonts w:hint="eastAsia" w:ascii="宋体" w:hAnsi="宋体" w:eastAsia="宋体" w:cs="宋体"/>
          <w:sz w:val="28"/>
          <w:szCs w:val="28"/>
        </w:rPr>
        <w:t>：</w:t>
      </w:r>
    </w:p>
    <w:p w14:paraId="55F564C5">
      <w:pPr>
        <w:pStyle w:val="2"/>
      </w:pPr>
    </w:p>
    <w:p w14:paraId="702B1CE9">
      <w:pPr>
        <w:adjustRightInd w:val="0"/>
        <w:snapToGrid w:val="0"/>
        <w:spacing w:line="360" w:lineRule="auto"/>
        <w:rPr>
          <w:rFonts w:ascii="宋体" w:hAnsi="宋体" w:eastAsia="宋体" w:cs="宋体"/>
          <w:b/>
          <w:bCs/>
          <w:sz w:val="28"/>
          <w:szCs w:val="28"/>
        </w:rPr>
      </w:pPr>
      <w:r>
        <w:rPr>
          <w:rFonts w:hint="eastAsia" w:ascii="宋体" w:hAnsi="宋体" w:eastAsia="宋体" w:cs="宋体"/>
          <w:b/>
          <w:bCs/>
          <w:spacing w:val="422"/>
          <w:kern w:val="0"/>
          <w:sz w:val="28"/>
          <w:szCs w:val="28"/>
          <w:fitText w:val="1405" w:id="1963397499"/>
        </w:rPr>
        <w:t>乙</w:t>
      </w:r>
      <w:r>
        <w:rPr>
          <w:rFonts w:hint="eastAsia" w:ascii="宋体" w:hAnsi="宋体" w:eastAsia="宋体" w:cs="宋体"/>
          <w:b/>
          <w:bCs/>
          <w:spacing w:val="0"/>
          <w:kern w:val="0"/>
          <w:sz w:val="28"/>
          <w:szCs w:val="28"/>
          <w:fitText w:val="1405" w:id="1963397499"/>
        </w:rPr>
        <w:t>方</w:t>
      </w:r>
      <w:r>
        <w:rPr>
          <w:rFonts w:hint="eastAsia" w:ascii="宋体" w:hAnsi="宋体" w:eastAsia="宋体" w:cs="宋体"/>
          <w:sz w:val="28"/>
          <w:szCs w:val="28"/>
        </w:rPr>
        <w:t>：</w:t>
      </w:r>
    </w:p>
    <w:p w14:paraId="3F6DA955">
      <w:pPr>
        <w:adjustRightInd w:val="0"/>
        <w:snapToGrid w:val="0"/>
        <w:spacing w:line="360" w:lineRule="auto"/>
        <w:rPr>
          <w:rFonts w:ascii="宋体" w:hAnsi="宋体" w:eastAsia="宋体" w:cs="宋体"/>
          <w:b/>
          <w:bCs/>
          <w:sz w:val="28"/>
          <w:szCs w:val="28"/>
        </w:rPr>
      </w:pPr>
      <w:r>
        <w:rPr>
          <w:rFonts w:hint="eastAsia" w:ascii="宋体" w:hAnsi="宋体" w:eastAsia="宋体" w:cs="宋体"/>
          <w:b/>
          <w:bCs/>
          <w:spacing w:val="422"/>
          <w:kern w:val="0"/>
          <w:sz w:val="28"/>
          <w:szCs w:val="28"/>
          <w:fitText w:val="1405" w:id="722207048"/>
        </w:rPr>
        <w:t>地</w:t>
      </w:r>
      <w:r>
        <w:rPr>
          <w:rFonts w:hint="eastAsia" w:ascii="宋体" w:hAnsi="宋体" w:eastAsia="宋体" w:cs="宋体"/>
          <w:b/>
          <w:bCs/>
          <w:spacing w:val="0"/>
          <w:kern w:val="0"/>
          <w:sz w:val="28"/>
          <w:szCs w:val="28"/>
          <w:fitText w:val="1405" w:id="722207048"/>
        </w:rPr>
        <w:t>址</w:t>
      </w:r>
      <w:r>
        <w:rPr>
          <w:rFonts w:hint="eastAsia" w:ascii="宋体" w:hAnsi="宋体" w:eastAsia="宋体" w:cs="宋体"/>
          <w:sz w:val="28"/>
          <w:szCs w:val="28"/>
        </w:rPr>
        <w:t>：</w:t>
      </w:r>
    </w:p>
    <w:p w14:paraId="04C7FEF7">
      <w:pPr>
        <w:adjustRightInd w:val="0"/>
        <w:snapToGrid w:val="0"/>
        <w:spacing w:line="360" w:lineRule="auto"/>
        <w:rPr>
          <w:rFonts w:ascii="宋体" w:hAnsi="宋体" w:eastAsia="宋体" w:cs="宋体"/>
          <w:b/>
          <w:bCs/>
          <w:sz w:val="28"/>
          <w:szCs w:val="28"/>
        </w:rPr>
      </w:pPr>
      <w:r>
        <w:rPr>
          <w:rFonts w:hint="eastAsia" w:ascii="宋体" w:hAnsi="宋体" w:eastAsia="宋体" w:cs="宋体"/>
          <w:b/>
          <w:bCs/>
          <w:spacing w:val="47"/>
          <w:kern w:val="0"/>
          <w:sz w:val="28"/>
          <w:szCs w:val="28"/>
          <w:fitText w:val="1405" w:id="1275930779"/>
        </w:rPr>
        <w:t>邮政编</w:t>
      </w:r>
      <w:r>
        <w:rPr>
          <w:rFonts w:hint="eastAsia" w:ascii="宋体" w:hAnsi="宋体" w:eastAsia="宋体" w:cs="宋体"/>
          <w:b/>
          <w:bCs/>
          <w:spacing w:val="1"/>
          <w:kern w:val="0"/>
          <w:sz w:val="28"/>
          <w:szCs w:val="28"/>
          <w:fitText w:val="1405" w:id="1275930779"/>
        </w:rPr>
        <w:t>码</w:t>
      </w:r>
      <w:r>
        <w:rPr>
          <w:rFonts w:hint="eastAsia" w:ascii="宋体" w:hAnsi="宋体" w:eastAsia="宋体" w:cs="宋体"/>
          <w:sz w:val="28"/>
          <w:szCs w:val="28"/>
        </w:rPr>
        <w:t>：</w:t>
      </w:r>
    </w:p>
    <w:p w14:paraId="47F41BB2">
      <w:pPr>
        <w:adjustRightInd w:val="0"/>
        <w:snapToGrid w:val="0"/>
        <w:spacing w:line="360" w:lineRule="auto"/>
        <w:rPr>
          <w:rFonts w:ascii="宋体" w:hAnsi="宋体" w:eastAsia="宋体" w:cs="宋体"/>
          <w:b/>
          <w:bCs/>
          <w:sz w:val="28"/>
          <w:szCs w:val="28"/>
        </w:rPr>
      </w:pPr>
      <w:r>
        <w:rPr>
          <w:rFonts w:hint="eastAsia" w:ascii="宋体" w:hAnsi="宋体" w:eastAsia="宋体" w:cs="宋体"/>
          <w:b/>
          <w:bCs/>
          <w:spacing w:val="422"/>
          <w:kern w:val="0"/>
          <w:sz w:val="28"/>
          <w:szCs w:val="28"/>
          <w:fitText w:val="1405" w:id="922167117"/>
        </w:rPr>
        <w:t>电</w:t>
      </w:r>
      <w:r>
        <w:rPr>
          <w:rFonts w:hint="eastAsia" w:ascii="宋体" w:hAnsi="宋体" w:eastAsia="宋体" w:cs="宋体"/>
          <w:b/>
          <w:bCs/>
          <w:spacing w:val="0"/>
          <w:kern w:val="0"/>
          <w:sz w:val="28"/>
          <w:szCs w:val="28"/>
          <w:fitText w:val="1405" w:id="922167117"/>
        </w:rPr>
        <w:t>话</w:t>
      </w:r>
      <w:r>
        <w:rPr>
          <w:rFonts w:hint="eastAsia" w:ascii="宋体" w:hAnsi="宋体" w:eastAsia="宋体" w:cs="宋体"/>
          <w:sz w:val="28"/>
          <w:szCs w:val="28"/>
        </w:rPr>
        <w:t>：</w:t>
      </w:r>
    </w:p>
    <w:p w14:paraId="0FE6CE02">
      <w:pPr>
        <w:adjustRightInd w:val="0"/>
        <w:snapToGrid w:val="0"/>
        <w:spacing w:line="360" w:lineRule="auto"/>
        <w:rPr>
          <w:rFonts w:ascii="宋体" w:hAnsi="宋体" w:eastAsia="宋体" w:cs="宋体"/>
          <w:b/>
          <w:bCs/>
          <w:sz w:val="28"/>
          <w:szCs w:val="28"/>
        </w:rPr>
      </w:pPr>
      <w:r>
        <w:rPr>
          <w:rFonts w:hint="eastAsia" w:ascii="宋体" w:hAnsi="宋体" w:eastAsia="宋体" w:cs="宋体"/>
          <w:b/>
          <w:bCs/>
          <w:spacing w:val="422"/>
          <w:kern w:val="0"/>
          <w:sz w:val="28"/>
          <w:szCs w:val="28"/>
          <w:fitText w:val="1405" w:id="2126253352"/>
        </w:rPr>
        <w:t>传</w:t>
      </w:r>
      <w:r>
        <w:rPr>
          <w:rFonts w:hint="eastAsia" w:ascii="宋体" w:hAnsi="宋体" w:eastAsia="宋体" w:cs="宋体"/>
          <w:b/>
          <w:bCs/>
          <w:spacing w:val="0"/>
          <w:kern w:val="0"/>
          <w:sz w:val="28"/>
          <w:szCs w:val="28"/>
          <w:fitText w:val="1405" w:id="2126253352"/>
        </w:rPr>
        <w:t>真</w:t>
      </w:r>
      <w:r>
        <w:rPr>
          <w:rFonts w:hint="eastAsia" w:ascii="宋体" w:hAnsi="宋体" w:eastAsia="宋体" w:cs="宋体"/>
          <w:sz w:val="28"/>
          <w:szCs w:val="28"/>
        </w:rPr>
        <w:t>：</w:t>
      </w:r>
    </w:p>
    <w:p w14:paraId="0154101D">
      <w:pPr>
        <w:adjustRightInd w:val="0"/>
        <w:snapToGrid w:val="0"/>
        <w:spacing w:line="360" w:lineRule="auto"/>
        <w:rPr>
          <w:rFonts w:ascii="宋体" w:hAnsi="宋体" w:eastAsia="宋体" w:cs="宋体"/>
          <w:sz w:val="28"/>
          <w:szCs w:val="28"/>
        </w:rPr>
      </w:pPr>
      <w:r>
        <w:rPr>
          <w:rFonts w:hint="eastAsia" w:ascii="宋体" w:hAnsi="宋体" w:eastAsia="宋体" w:cs="宋体"/>
          <w:b/>
          <w:bCs/>
          <w:spacing w:val="0"/>
          <w:kern w:val="0"/>
          <w:sz w:val="28"/>
          <w:szCs w:val="28"/>
          <w:fitText w:val="1405" w:id="252772983"/>
        </w:rPr>
        <w:t>项目负责人</w:t>
      </w:r>
      <w:r>
        <w:rPr>
          <w:rFonts w:hint="eastAsia" w:ascii="宋体" w:hAnsi="宋体" w:eastAsia="宋体" w:cs="宋体"/>
          <w:sz w:val="28"/>
          <w:szCs w:val="28"/>
        </w:rPr>
        <w:t>：</w:t>
      </w:r>
    </w:p>
    <w:p w14:paraId="3EEF929F">
      <w:pPr>
        <w:adjustRightInd w:val="0"/>
        <w:snapToGrid w:val="0"/>
        <w:spacing w:line="360" w:lineRule="auto"/>
        <w:rPr>
          <w:rFonts w:ascii="宋体" w:hAnsi="宋体" w:eastAsia="宋体" w:cs="宋体"/>
          <w:b/>
          <w:bCs/>
          <w:sz w:val="28"/>
          <w:szCs w:val="28"/>
        </w:rPr>
      </w:pPr>
      <w:r>
        <w:rPr>
          <w:rFonts w:hint="eastAsia" w:ascii="宋体" w:hAnsi="宋体" w:eastAsia="宋体" w:cs="宋体"/>
          <w:b/>
          <w:bCs/>
          <w:spacing w:val="47"/>
          <w:kern w:val="0"/>
          <w:sz w:val="28"/>
          <w:szCs w:val="28"/>
          <w:fitText w:val="1405" w:id="472350286"/>
        </w:rPr>
        <w:t>联系电</w:t>
      </w:r>
      <w:r>
        <w:rPr>
          <w:rFonts w:hint="eastAsia" w:ascii="宋体" w:hAnsi="宋体" w:eastAsia="宋体" w:cs="宋体"/>
          <w:b/>
          <w:bCs/>
          <w:spacing w:val="1"/>
          <w:kern w:val="0"/>
          <w:sz w:val="28"/>
          <w:szCs w:val="28"/>
          <w:fitText w:val="1405" w:id="472350286"/>
        </w:rPr>
        <w:t>话</w:t>
      </w:r>
      <w:r>
        <w:rPr>
          <w:rFonts w:hint="eastAsia" w:ascii="宋体" w:hAnsi="宋体" w:eastAsia="宋体" w:cs="宋体"/>
          <w:sz w:val="28"/>
          <w:szCs w:val="28"/>
        </w:rPr>
        <w:t>：</w:t>
      </w:r>
    </w:p>
    <w:p w14:paraId="3E0C5CF1">
      <w:pPr>
        <w:adjustRightInd w:val="0"/>
        <w:snapToGrid w:val="0"/>
        <w:spacing w:line="360" w:lineRule="auto"/>
        <w:rPr>
          <w:rFonts w:ascii="宋体" w:hAnsi="宋体" w:eastAsia="宋体" w:cs="宋体"/>
          <w:b/>
          <w:bCs/>
          <w:sz w:val="28"/>
          <w:szCs w:val="28"/>
        </w:rPr>
      </w:pPr>
      <w:r>
        <w:rPr>
          <w:rFonts w:hint="eastAsia" w:ascii="宋体" w:hAnsi="宋体" w:eastAsia="宋体" w:cs="宋体"/>
          <w:b/>
          <w:bCs/>
          <w:spacing w:val="47"/>
          <w:kern w:val="0"/>
          <w:sz w:val="28"/>
          <w:szCs w:val="28"/>
          <w:fitText w:val="1405" w:id="1562460126"/>
        </w:rPr>
        <w:t>开户银</w:t>
      </w:r>
      <w:r>
        <w:rPr>
          <w:rFonts w:hint="eastAsia" w:ascii="宋体" w:hAnsi="宋体" w:eastAsia="宋体" w:cs="宋体"/>
          <w:b/>
          <w:bCs/>
          <w:spacing w:val="1"/>
          <w:kern w:val="0"/>
          <w:sz w:val="28"/>
          <w:szCs w:val="28"/>
          <w:fitText w:val="1405" w:id="1562460126"/>
        </w:rPr>
        <w:t>行</w:t>
      </w:r>
      <w:r>
        <w:rPr>
          <w:rFonts w:hint="eastAsia" w:ascii="宋体" w:hAnsi="宋体" w:eastAsia="宋体" w:cs="宋体"/>
          <w:sz w:val="28"/>
          <w:szCs w:val="28"/>
        </w:rPr>
        <w:t>：</w:t>
      </w:r>
    </w:p>
    <w:p w14:paraId="785E7FDC">
      <w:pPr>
        <w:adjustRightInd w:val="0"/>
        <w:snapToGrid w:val="0"/>
        <w:spacing w:line="360" w:lineRule="auto"/>
        <w:rPr>
          <w:rFonts w:ascii="宋体" w:hAnsi="宋体" w:eastAsia="宋体" w:cs="宋体"/>
          <w:b/>
          <w:bCs/>
          <w:sz w:val="28"/>
          <w:szCs w:val="28"/>
        </w:rPr>
      </w:pPr>
      <w:r>
        <w:rPr>
          <w:rFonts w:hint="eastAsia" w:ascii="宋体" w:hAnsi="宋体" w:eastAsia="宋体" w:cs="宋体"/>
          <w:b/>
          <w:bCs/>
          <w:spacing w:val="422"/>
          <w:kern w:val="0"/>
          <w:sz w:val="28"/>
          <w:szCs w:val="28"/>
          <w:fitText w:val="1405" w:id="1331374990"/>
        </w:rPr>
        <w:t>账</w:t>
      </w:r>
      <w:r>
        <w:rPr>
          <w:rFonts w:hint="eastAsia" w:ascii="宋体" w:hAnsi="宋体" w:eastAsia="宋体" w:cs="宋体"/>
          <w:b/>
          <w:bCs/>
          <w:spacing w:val="0"/>
          <w:kern w:val="0"/>
          <w:sz w:val="28"/>
          <w:szCs w:val="28"/>
          <w:fitText w:val="1405" w:id="1331374990"/>
        </w:rPr>
        <w:t>号</w:t>
      </w:r>
      <w:r>
        <w:rPr>
          <w:rFonts w:hint="eastAsia" w:ascii="宋体" w:hAnsi="宋体" w:eastAsia="宋体" w:cs="宋体"/>
          <w:sz w:val="28"/>
          <w:szCs w:val="28"/>
        </w:rPr>
        <w:t>：</w:t>
      </w:r>
    </w:p>
    <w:p w14:paraId="0A0E7DD6">
      <w:pPr>
        <w:adjustRightInd w:val="0"/>
        <w:snapToGrid w:val="0"/>
        <w:spacing w:line="360" w:lineRule="auto"/>
        <w:ind w:firstLine="420" w:firstLineChars="200"/>
        <w:rPr>
          <w:rFonts w:ascii="宋体" w:hAnsi="宋体" w:eastAsia="宋体" w:cs="宋体"/>
          <w:sz w:val="21"/>
          <w:szCs w:val="21"/>
        </w:rPr>
      </w:pPr>
    </w:p>
    <w:p w14:paraId="4C5D1368">
      <w:pPr>
        <w:adjustRightInd w:val="0"/>
        <w:snapToGrid w:val="0"/>
        <w:spacing w:line="360" w:lineRule="auto"/>
        <w:ind w:firstLine="420" w:firstLineChars="200"/>
        <w:rPr>
          <w:rFonts w:ascii="宋体" w:hAnsi="宋体" w:cs="宋体"/>
          <w:szCs w:val="21"/>
        </w:rPr>
        <w:sectPr>
          <w:footerReference r:id="rId5" w:type="default"/>
          <w:pgSz w:w="11906" w:h="16838"/>
          <w:pgMar w:top="1701" w:right="1417" w:bottom="1417" w:left="1474" w:header="850" w:footer="850" w:gutter="0"/>
          <w:pgNumType w:fmt="numberInDash"/>
          <w:cols w:space="720" w:num="1"/>
          <w:docGrid w:type="lines" w:linePitch="312" w:charSpace="0"/>
        </w:sectPr>
      </w:pPr>
    </w:p>
    <w:p w14:paraId="3C7061A5">
      <w:pPr>
        <w:adjustRightInd w:val="0"/>
        <w:snapToGrid w:val="0"/>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根据《中华人民共和国民法典》及相关法律法规，遵循平等、自愿、公平和诚信的原则，浙江省轨道交通运营管理集团有限公司杭州物资贸易分公司(以下简称“甲方”)与</w:t>
      </w:r>
      <w:r>
        <w:rPr>
          <w:rFonts w:hint="eastAsia" w:ascii="宋体" w:hAnsi="宋体" w:eastAsia="宋体" w:cs="宋体"/>
          <w:sz w:val="21"/>
          <w:szCs w:val="21"/>
          <w:u w:val="single"/>
        </w:rPr>
        <w:t xml:space="preserve">            </w:t>
      </w:r>
      <w:r>
        <w:rPr>
          <w:rFonts w:hint="eastAsia" w:ascii="宋体" w:hAnsi="宋体" w:eastAsia="宋体" w:cs="宋体"/>
          <w:sz w:val="21"/>
          <w:szCs w:val="21"/>
        </w:rPr>
        <w:t>(以下简称“乙方”)经过协商达成一致，在中华人民共和国浙江省杭州市签订本合同，以兹双方共同遵守。</w:t>
      </w:r>
    </w:p>
    <w:p w14:paraId="6738F1D7">
      <w:pPr>
        <w:adjustRightInd w:val="0"/>
        <w:snapToGrid w:val="0"/>
        <w:spacing w:line="360" w:lineRule="auto"/>
        <w:ind w:firstLine="422" w:firstLineChars="200"/>
        <w:rPr>
          <w:rFonts w:hint="eastAsia" w:ascii="宋体" w:hAnsi="宋体" w:eastAsia="宋体" w:cs="宋体"/>
          <w:b/>
          <w:bCs/>
          <w:szCs w:val="21"/>
          <w:highlight w:val="none"/>
          <w:lang w:eastAsia="en-US"/>
        </w:rPr>
      </w:pPr>
      <w:r>
        <w:rPr>
          <w:rFonts w:hint="eastAsia" w:ascii="宋体" w:hAnsi="宋体" w:eastAsia="宋体" w:cs="宋体"/>
          <w:b/>
          <w:bCs/>
          <w:szCs w:val="21"/>
          <w:highlight w:val="none"/>
          <w:lang w:eastAsia="en-US"/>
        </w:rPr>
        <w:t>第1条 合同构成及效力顺序</w:t>
      </w:r>
    </w:p>
    <w:p w14:paraId="7E890515">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1.1下列文件一起构成完整合同文件：</w:t>
      </w:r>
    </w:p>
    <w:p w14:paraId="25C4A15C">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（1）补充协议；</w:t>
      </w:r>
    </w:p>
    <w:p w14:paraId="36EEB4C0">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（2）本合同及附件；</w:t>
      </w:r>
    </w:p>
    <w:p w14:paraId="6493036F">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（3）中标通知书/成交通知书；</w:t>
      </w:r>
    </w:p>
    <w:p w14:paraId="0261D068">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（4）招标/采购文件、投标/响应文件、澄清补充文件及其他补充资料；</w:t>
      </w:r>
    </w:p>
    <w:p w14:paraId="3AA88B05">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（5）用户需求书；</w:t>
      </w:r>
    </w:p>
    <w:p w14:paraId="076A355C">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（6）图纸；</w:t>
      </w:r>
    </w:p>
    <w:p w14:paraId="17F7B81A">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（7）甲方提供的工程量清单或预算书；</w:t>
      </w:r>
    </w:p>
    <w:p w14:paraId="79E9210C">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（8）双方意思表示一致的其他文件。</w:t>
      </w:r>
    </w:p>
    <w:p w14:paraId="0219BD88">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以上某一类文件的缺失，不影响其他文件构成合同文件。</w:t>
      </w:r>
    </w:p>
    <w:p w14:paraId="653EB465">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1.2合同效力顺序</w:t>
      </w:r>
    </w:p>
    <w:p w14:paraId="24E15B3B">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1.2.1上述合同文件互相补充和解释，如果在构成本合同的各文件之间发生文字表述的差异时以自上而下为优先顺序予以理解和解释。</w:t>
      </w:r>
    </w:p>
    <w:p w14:paraId="34AB20B0">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1.2.2上述合同文件不同时间产生的属于同一类内容的文件，应以最新签署的为准。</w:t>
      </w:r>
    </w:p>
    <w:p w14:paraId="424B496F">
      <w:pPr>
        <w:adjustRightInd w:val="0"/>
        <w:snapToGrid w:val="0"/>
        <w:spacing w:line="360" w:lineRule="auto"/>
        <w:ind w:firstLine="422" w:firstLineChars="200"/>
        <w:rPr>
          <w:rFonts w:hint="eastAsia" w:ascii="宋体" w:hAnsi="宋体" w:eastAsia="宋体" w:cs="宋体"/>
          <w:b/>
          <w:bCs/>
          <w:szCs w:val="21"/>
          <w:highlight w:val="none"/>
          <w:lang w:eastAsia="en-US"/>
        </w:rPr>
      </w:pPr>
      <w:r>
        <w:rPr>
          <w:rFonts w:hint="eastAsia" w:ascii="宋体" w:hAnsi="宋体" w:eastAsia="宋体" w:cs="宋体"/>
          <w:b/>
          <w:bCs/>
          <w:szCs w:val="21"/>
          <w:highlight w:val="none"/>
          <w:lang w:eastAsia="en-US"/>
        </w:rPr>
        <w:t>第2条 定义及解释</w:t>
      </w:r>
    </w:p>
    <w:p w14:paraId="5F872137">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本合同各构成文件中的用语具有相同的含义与解释。</w:t>
      </w:r>
    </w:p>
    <w:p w14:paraId="4B65E832">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2.1“甲方”系指接受货物、服务或发包工程，并支付价款的一方或其合法继承人或受让人。</w:t>
      </w:r>
    </w:p>
    <w:p w14:paraId="63A3D5F3">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2.2“乙方”系指提供货物、服务或承包工程，并接受价款的一方或其合法继承人或受让人。</w:t>
      </w:r>
    </w:p>
    <w:p w14:paraId="77899E19">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2.3“固定总价”系指合同总价固定不变，除甲方增减数量、工程量和设计变更外，合同价格不进行调整。</w:t>
      </w:r>
    </w:p>
    <w:p w14:paraId="7ED513AD">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2.4“固定综合单价”系指根据履行合同所需要的全部费用计算出的综合单价，合同的综合单价固定不变。合同结算价等于固定综合单价乘以交付或完成数量。</w:t>
      </w:r>
    </w:p>
    <w:p w14:paraId="0739C22F">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2.5“货物”系指乙方按合同约定须向甲方提供的产品、附随物品及伴随服务，包括但不限于设备、备品备件、零部件和主要电气元件、专用工具、仪器仪表、软件及有关技术文件、产品质量合格证书、质量保证书、维修保养手册、培训、安装、调试等附随服务和其他相关资料。</w:t>
      </w:r>
    </w:p>
    <w:p w14:paraId="15A0D949">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2.6“服务”系指乙方根据合同约定所提供的劳动，包括但不限于方案策划、设计、联络、加工、制造、装配、试验、测试、检验、包装、运输、仓储、保险、人员培训、维修保养、出具报告、人员管理等。</w:t>
      </w:r>
    </w:p>
    <w:p w14:paraId="68F4B0B7">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2.7“工程”系指建设项目的勘察、设计、施工等，包括土木工程、建筑工程、线路管道和设备安装工程及装修工程等。实施形式包括但不限于新建、改建、扩建、装修、迁建、拆除、修缮及环境改造等。</w:t>
      </w:r>
    </w:p>
    <w:p w14:paraId="2AF6F0C3">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2.8“一次性采购合同”是指确定交货数量、种类和具体交货时间的单次采购协议。</w:t>
      </w:r>
    </w:p>
    <w:p w14:paraId="2E6E0BF1">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2.9“框架协议”是指合同中只确定货物单价与合同期限，具体数量及交货时间以甲方订单确认，并限定合同总价的长期采购协议。框架协议分两种，分别为框架协议（按实结算），依据实际需求向供应商下达采购订单，订单“按实结算”；和框架协议（分批交付）：总价包干，合同内容被“分批履行”，订单“按时结算”。</w:t>
      </w:r>
    </w:p>
    <w:p w14:paraId="1C524F32">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2.10“采购订单”系指甲方根据框架采购协议签发给乙方的，要求乙方按照订单中的数量及时间提供货物的文件。</w:t>
      </w:r>
    </w:p>
    <w:p w14:paraId="6D42271F">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2.11“天、日”系指一个公历日。“月”系指一个公历月，如无特别明示，按30日计。“年”系指一个公历年，如无特别明示，按360天计。</w:t>
      </w:r>
    </w:p>
    <w:p w14:paraId="34DF0C98">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2.12除非合同中另有规定，计量单位均采用中华人民共和国法定计量单位。</w:t>
      </w:r>
    </w:p>
    <w:p w14:paraId="79C6CA71">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2.13除非合同中另有约定，货币的单位均为人民币元，本合同项下价款均以人民币结算和支付。</w:t>
      </w:r>
    </w:p>
    <w:p w14:paraId="7535F0AA">
      <w:pPr>
        <w:adjustRightInd w:val="0"/>
        <w:snapToGrid w:val="0"/>
        <w:spacing w:line="360" w:lineRule="auto"/>
        <w:ind w:firstLine="422" w:firstLineChars="200"/>
        <w:rPr>
          <w:rFonts w:hint="eastAsia" w:ascii="宋体" w:hAnsi="宋体" w:eastAsia="宋体" w:cs="宋体"/>
          <w:b/>
          <w:bCs/>
          <w:szCs w:val="21"/>
          <w:highlight w:val="none"/>
          <w:lang w:eastAsia="en-US"/>
        </w:rPr>
      </w:pPr>
      <w:r>
        <w:rPr>
          <w:rFonts w:hint="eastAsia" w:ascii="宋体" w:hAnsi="宋体" w:eastAsia="宋体" w:cs="宋体"/>
          <w:b/>
          <w:bCs/>
          <w:szCs w:val="21"/>
          <w:highlight w:val="none"/>
          <w:lang w:eastAsia="en-US"/>
        </w:rPr>
        <w:t>第3条 采购内容</w:t>
      </w:r>
    </w:p>
    <w:p w14:paraId="45CCE7C0">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采购内容为甲方</w:t>
      </w:r>
      <w:r>
        <w:rPr>
          <w:rFonts w:hint="eastAsia" w:ascii="宋体" w:hAnsi="宋体" w:eastAsia="宋体" w:cs="宋体"/>
          <w:szCs w:val="21"/>
          <w:highlight w:val="none"/>
          <w:u w:val="single"/>
          <w:lang w:eastAsia="en-US"/>
        </w:rPr>
        <w:t>信号备品备件采购</w:t>
      </w:r>
      <w:r>
        <w:rPr>
          <w:rFonts w:hint="eastAsia" w:ascii="宋体" w:hAnsi="宋体" w:eastAsia="宋体" w:cs="宋体"/>
          <w:szCs w:val="21"/>
          <w:highlight w:val="none"/>
          <w:lang w:eastAsia="en-US"/>
        </w:rPr>
        <w:t>项目项下的供货、验收及质保期保障等相关服务。物料描述（货物名称、生产厂家／品牌、型号规格、技术参数、产地等）、物资编码、计量单位、单价、金额等具体采购内容详见合同附件一《货物清单》，乙方交付的货物必须与合同附件一《货物清单》的内容要求相一致。</w:t>
      </w:r>
    </w:p>
    <w:p w14:paraId="4EDF8560">
      <w:pPr>
        <w:adjustRightInd w:val="0"/>
        <w:snapToGrid w:val="0"/>
        <w:spacing w:line="360" w:lineRule="auto"/>
        <w:ind w:firstLine="422" w:firstLineChars="200"/>
        <w:rPr>
          <w:rFonts w:hint="eastAsia" w:ascii="宋体" w:hAnsi="宋体" w:eastAsia="宋体" w:cs="宋体"/>
          <w:b/>
          <w:bCs/>
          <w:szCs w:val="21"/>
          <w:highlight w:val="none"/>
          <w:lang w:eastAsia="en-US"/>
        </w:rPr>
      </w:pPr>
      <w:r>
        <w:rPr>
          <w:rFonts w:hint="eastAsia" w:ascii="宋体" w:hAnsi="宋体" w:eastAsia="宋体" w:cs="宋体"/>
          <w:b/>
          <w:bCs/>
          <w:szCs w:val="21"/>
          <w:highlight w:val="none"/>
          <w:lang w:eastAsia="en-US"/>
        </w:rPr>
        <w:t>第4条 合同期及合同形式</w:t>
      </w:r>
    </w:p>
    <w:p w14:paraId="0B01196A">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本合同期采用以下第</w:t>
      </w:r>
      <w:r>
        <w:rPr>
          <w:rFonts w:hint="eastAsia" w:ascii="宋体" w:hAnsi="宋体" w:eastAsia="宋体" w:cs="宋体"/>
          <w:szCs w:val="21"/>
          <w:highlight w:val="none"/>
          <w:u w:val="single"/>
        </w:rPr>
        <w:t>4.2</w:t>
      </w:r>
      <w:r>
        <w:rPr>
          <w:rFonts w:hint="eastAsia" w:ascii="宋体" w:hAnsi="宋体" w:eastAsia="宋体" w:cs="宋体"/>
          <w:szCs w:val="21"/>
          <w:highlight w:val="none"/>
          <w:lang w:eastAsia="en-US"/>
        </w:rPr>
        <w:t>种约定：</w:t>
      </w:r>
    </w:p>
    <w:p w14:paraId="40607084">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4.1一次性采购合同：合同期为</w:t>
      </w:r>
      <w:r>
        <w:rPr>
          <w:rFonts w:hint="eastAsia" w:ascii="宋体" w:hAnsi="宋体" w:eastAsia="宋体" w:cs="宋体"/>
          <w:szCs w:val="21"/>
          <w:highlight w:val="none"/>
          <w:u w:val="single"/>
        </w:rPr>
        <w:t>/</w:t>
      </w:r>
      <w:r>
        <w:rPr>
          <w:rFonts w:hint="eastAsia" w:ascii="宋体" w:hAnsi="宋体" w:eastAsia="宋体" w:cs="宋体"/>
          <w:szCs w:val="21"/>
          <w:highlight w:val="none"/>
          <w:lang w:eastAsia="en-US"/>
        </w:rPr>
        <w:t>年</w:t>
      </w:r>
      <w:r>
        <w:rPr>
          <w:rFonts w:hint="eastAsia" w:ascii="宋体" w:hAnsi="宋体" w:eastAsia="宋体" w:cs="宋体"/>
          <w:szCs w:val="21"/>
          <w:highlight w:val="none"/>
          <w:u w:val="single"/>
        </w:rPr>
        <w:t>/</w:t>
      </w:r>
      <w:r>
        <w:rPr>
          <w:rFonts w:hint="eastAsia" w:ascii="宋体" w:hAnsi="宋体" w:eastAsia="宋体" w:cs="宋体"/>
          <w:szCs w:val="21"/>
          <w:highlight w:val="none"/>
          <w:lang w:eastAsia="en-US"/>
        </w:rPr>
        <w:t>月</w:t>
      </w:r>
      <w:r>
        <w:rPr>
          <w:rFonts w:hint="eastAsia" w:ascii="宋体" w:hAnsi="宋体" w:eastAsia="宋体" w:cs="宋体"/>
          <w:szCs w:val="21"/>
          <w:highlight w:val="none"/>
          <w:u w:val="single"/>
        </w:rPr>
        <w:t>/</w:t>
      </w:r>
      <w:r>
        <w:rPr>
          <w:rFonts w:hint="eastAsia" w:ascii="宋体" w:hAnsi="宋体" w:eastAsia="宋体" w:cs="宋体"/>
          <w:szCs w:val="21"/>
          <w:highlight w:val="none"/>
          <w:lang w:eastAsia="en-US"/>
        </w:rPr>
        <w:t>日至</w:t>
      </w:r>
      <w:r>
        <w:rPr>
          <w:rFonts w:hint="eastAsia" w:ascii="宋体" w:hAnsi="宋体" w:eastAsia="宋体" w:cs="宋体"/>
          <w:szCs w:val="21"/>
          <w:highlight w:val="none"/>
          <w:u w:val="single"/>
        </w:rPr>
        <w:t>/</w:t>
      </w:r>
      <w:r>
        <w:rPr>
          <w:rFonts w:hint="eastAsia" w:ascii="宋体" w:hAnsi="宋体" w:eastAsia="宋体" w:cs="宋体"/>
          <w:szCs w:val="21"/>
          <w:highlight w:val="none"/>
          <w:lang w:eastAsia="en-US"/>
        </w:rPr>
        <w:t>年</w:t>
      </w:r>
      <w:r>
        <w:rPr>
          <w:rFonts w:hint="eastAsia" w:ascii="宋体" w:hAnsi="宋体" w:eastAsia="宋体" w:cs="宋体"/>
          <w:szCs w:val="21"/>
          <w:highlight w:val="none"/>
          <w:u w:val="single"/>
        </w:rPr>
        <w:t>/</w:t>
      </w:r>
      <w:r>
        <w:rPr>
          <w:rFonts w:hint="eastAsia" w:ascii="宋体" w:hAnsi="宋体" w:eastAsia="宋体" w:cs="宋体"/>
          <w:szCs w:val="21"/>
          <w:highlight w:val="none"/>
          <w:lang w:eastAsia="en-US"/>
        </w:rPr>
        <w:t>月</w:t>
      </w:r>
      <w:r>
        <w:rPr>
          <w:rFonts w:hint="eastAsia" w:ascii="宋体" w:hAnsi="宋体" w:eastAsia="宋体" w:cs="宋体"/>
          <w:szCs w:val="21"/>
          <w:highlight w:val="none"/>
          <w:u w:val="single"/>
        </w:rPr>
        <w:t>/</w:t>
      </w:r>
      <w:r>
        <w:rPr>
          <w:rFonts w:hint="eastAsia" w:ascii="宋体" w:hAnsi="宋体" w:eastAsia="宋体" w:cs="宋体"/>
          <w:szCs w:val="21"/>
          <w:highlight w:val="none"/>
          <w:lang w:eastAsia="en-US"/>
        </w:rPr>
        <w:t>日；</w:t>
      </w:r>
    </w:p>
    <w:p w14:paraId="59665F85">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4.2框架协议（按实结算）：合同期为：</w:t>
      </w:r>
      <w:r>
        <w:rPr>
          <w:rFonts w:hint="eastAsia" w:ascii="宋体" w:hAnsi="宋体" w:eastAsia="宋体" w:cs="宋体"/>
          <w:szCs w:val="21"/>
          <w:highlight w:val="none"/>
          <w:u w:val="single"/>
          <w:lang w:val="en-US" w:eastAsia="zh-CN"/>
        </w:rPr>
        <w:t>1</w:t>
      </w:r>
      <w:r>
        <w:rPr>
          <w:rFonts w:hint="eastAsia" w:ascii="宋体" w:hAnsi="宋体" w:eastAsia="宋体" w:cs="宋体"/>
          <w:szCs w:val="21"/>
          <w:highlight w:val="none"/>
          <w:lang w:eastAsia="en-US"/>
        </w:rPr>
        <w:t>年，自</w:t>
      </w:r>
      <w:r>
        <w:rPr>
          <w:rFonts w:hint="eastAsia" w:ascii="宋体" w:hAnsi="宋体" w:eastAsia="宋体" w:cs="宋体"/>
          <w:szCs w:val="21"/>
          <w:highlight w:val="none"/>
          <w:u w:val="single"/>
          <w:lang w:val="en-US" w:eastAsia="zh-CN"/>
        </w:rPr>
        <w:t>2024</w:t>
      </w:r>
      <w:r>
        <w:rPr>
          <w:rFonts w:hint="eastAsia" w:ascii="宋体" w:hAnsi="宋体" w:eastAsia="宋体" w:cs="宋体"/>
          <w:szCs w:val="21"/>
          <w:highlight w:val="none"/>
          <w:lang w:eastAsia="en-US"/>
        </w:rPr>
        <w:t>年</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lang w:eastAsia="en-US"/>
        </w:rPr>
        <w:t>月</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lang w:eastAsia="en-US"/>
        </w:rPr>
        <w:t>日起至</w:t>
      </w:r>
      <w:r>
        <w:rPr>
          <w:rFonts w:hint="eastAsia" w:ascii="宋体" w:hAnsi="宋体" w:eastAsia="宋体" w:cs="宋体"/>
          <w:szCs w:val="21"/>
          <w:highlight w:val="none"/>
          <w:u w:val="single"/>
          <w:lang w:val="en-US" w:eastAsia="zh-CN"/>
        </w:rPr>
        <w:t>2025</w:t>
      </w:r>
      <w:r>
        <w:rPr>
          <w:rFonts w:hint="eastAsia" w:ascii="宋体" w:hAnsi="宋体" w:eastAsia="宋体" w:cs="宋体"/>
          <w:szCs w:val="21"/>
          <w:highlight w:val="none"/>
          <w:lang w:eastAsia="en-US"/>
        </w:rPr>
        <w:t>年</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lang w:eastAsia="en-US"/>
        </w:rPr>
        <w:t>月</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lang w:eastAsia="en-US"/>
        </w:rPr>
        <w:t>日止；</w:t>
      </w:r>
    </w:p>
    <w:p w14:paraId="61B6C335">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4.3框架协议（分批交付）：合同期为：</w:t>
      </w:r>
      <w:r>
        <w:rPr>
          <w:rFonts w:hint="eastAsia" w:ascii="宋体" w:hAnsi="宋体" w:eastAsia="宋体" w:cs="宋体"/>
          <w:szCs w:val="21"/>
          <w:highlight w:val="none"/>
          <w:u w:val="single"/>
        </w:rPr>
        <w:t>/</w:t>
      </w:r>
      <w:r>
        <w:rPr>
          <w:rFonts w:hint="eastAsia" w:ascii="宋体" w:hAnsi="宋体" w:eastAsia="宋体" w:cs="宋体"/>
          <w:szCs w:val="21"/>
          <w:highlight w:val="none"/>
          <w:lang w:eastAsia="en-US"/>
        </w:rPr>
        <w:t>年，乙方自收到甲方书面通知之日起</w:t>
      </w:r>
      <w:r>
        <w:rPr>
          <w:rFonts w:hint="eastAsia" w:ascii="宋体" w:hAnsi="宋体" w:eastAsia="宋体" w:cs="宋体"/>
          <w:szCs w:val="21"/>
          <w:highlight w:val="none"/>
          <w:u w:val="single"/>
        </w:rPr>
        <w:t>/</w:t>
      </w:r>
      <w:r>
        <w:rPr>
          <w:rFonts w:hint="eastAsia" w:ascii="宋体" w:hAnsi="宋体" w:eastAsia="宋体" w:cs="宋体"/>
          <w:szCs w:val="21"/>
          <w:highlight w:val="none"/>
          <w:lang w:eastAsia="en-US"/>
        </w:rPr>
        <w:t>日内完成该批次合同内容交付。</w:t>
      </w:r>
    </w:p>
    <w:p w14:paraId="044E5614">
      <w:pPr>
        <w:adjustRightInd w:val="0"/>
        <w:snapToGrid w:val="0"/>
        <w:spacing w:line="360" w:lineRule="auto"/>
        <w:ind w:firstLine="422" w:firstLineChars="200"/>
        <w:rPr>
          <w:rFonts w:hint="eastAsia" w:ascii="宋体" w:hAnsi="宋体" w:eastAsia="宋体" w:cs="宋体"/>
          <w:b/>
          <w:bCs/>
          <w:szCs w:val="21"/>
          <w:highlight w:val="none"/>
          <w:lang w:eastAsia="en-US"/>
        </w:rPr>
      </w:pPr>
      <w:r>
        <w:rPr>
          <w:rFonts w:hint="eastAsia" w:ascii="宋体" w:hAnsi="宋体" w:eastAsia="宋体" w:cs="宋体"/>
          <w:b/>
          <w:bCs/>
          <w:szCs w:val="21"/>
          <w:highlight w:val="none"/>
          <w:lang w:eastAsia="en-US"/>
        </w:rPr>
        <w:t>第5条 合同价款与计价方式</w:t>
      </w:r>
    </w:p>
    <w:p w14:paraId="154B7320">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5.1本合同采用下述第</w:t>
      </w:r>
      <w:r>
        <w:rPr>
          <w:rFonts w:hint="eastAsia" w:ascii="宋体" w:hAnsi="宋体" w:eastAsia="宋体" w:cs="宋体"/>
          <w:szCs w:val="21"/>
          <w:highlight w:val="none"/>
          <w:u w:val="single"/>
        </w:rPr>
        <w:t>5.1.1</w:t>
      </w:r>
      <w:r>
        <w:rPr>
          <w:rFonts w:hint="eastAsia" w:ascii="宋体" w:hAnsi="宋体" w:eastAsia="宋体" w:cs="宋体"/>
          <w:szCs w:val="21"/>
          <w:highlight w:val="none"/>
          <w:lang w:eastAsia="en-US"/>
        </w:rPr>
        <w:t>种计价方式：</w:t>
      </w:r>
    </w:p>
    <w:p w14:paraId="24BE31CE">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5.1.1固定单价，预估总价，以实际发生经甲方确认结算：</w:t>
      </w:r>
    </w:p>
    <w:p w14:paraId="42233A85">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eastAsia="en-US"/>
        </w:rPr>
        <w:t>预估合同价税合计总额大写</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lang w:eastAsia="en-US"/>
        </w:rPr>
        <w:t>（小写¥</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lang w:eastAsia="en-US"/>
        </w:rPr>
        <w:t>），其中不含税价总额大写</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lang w:eastAsia="en-US"/>
        </w:rPr>
        <w:t>（小写¥</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lang w:eastAsia="en-US"/>
        </w:rPr>
        <w:t>）</w:t>
      </w:r>
      <w:r>
        <w:rPr>
          <w:rFonts w:hint="eastAsia" w:ascii="宋体" w:hAnsi="宋体" w:eastAsia="宋体" w:cs="宋体"/>
          <w:szCs w:val="21"/>
          <w:highlight w:val="none"/>
        </w:rPr>
        <w:t>，具体分项价格详见合同附件</w:t>
      </w:r>
      <w:r>
        <w:rPr>
          <w:rFonts w:hint="eastAsia" w:ascii="宋体" w:hAnsi="宋体" w:eastAsia="宋体" w:cs="宋体"/>
          <w:szCs w:val="21"/>
          <w:highlight w:val="none"/>
          <w:u w:val="single"/>
          <w:lang w:val="en-US" w:eastAsia="zh-CN"/>
        </w:rPr>
        <w:t>一《货物清单》</w:t>
      </w:r>
      <w:r>
        <w:rPr>
          <w:rFonts w:hint="eastAsia" w:ascii="宋体" w:hAnsi="宋体" w:eastAsia="宋体" w:cs="宋体"/>
          <w:szCs w:val="21"/>
          <w:highlight w:val="none"/>
        </w:rPr>
        <w:t>。</w:t>
      </w:r>
    </w:p>
    <w:p w14:paraId="4D3A12EC">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5.1.2固定总价，乙方包干：</w:t>
      </w:r>
    </w:p>
    <w:p w14:paraId="5FA733B3">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合同价税合计总额大写</w:t>
      </w:r>
      <w:r>
        <w:rPr>
          <w:rFonts w:hint="eastAsia" w:ascii="宋体" w:hAnsi="宋体" w:eastAsia="宋体" w:cs="宋体"/>
          <w:szCs w:val="21"/>
          <w:highlight w:val="none"/>
          <w:u w:val="single"/>
        </w:rPr>
        <w:t>/</w:t>
      </w:r>
      <w:r>
        <w:rPr>
          <w:rFonts w:hint="eastAsia" w:ascii="宋体" w:hAnsi="宋体" w:eastAsia="宋体" w:cs="宋体"/>
          <w:szCs w:val="21"/>
          <w:highlight w:val="none"/>
          <w:lang w:eastAsia="en-US"/>
        </w:rPr>
        <w:t>（小写¥</w:t>
      </w:r>
      <w:r>
        <w:rPr>
          <w:rFonts w:hint="eastAsia" w:ascii="宋体" w:hAnsi="宋体" w:eastAsia="宋体" w:cs="宋体"/>
          <w:szCs w:val="21"/>
          <w:highlight w:val="none"/>
          <w:u w:val="single"/>
        </w:rPr>
        <w:t>/</w:t>
      </w:r>
      <w:r>
        <w:rPr>
          <w:rFonts w:hint="eastAsia" w:ascii="宋体" w:hAnsi="宋体" w:eastAsia="宋体" w:cs="宋体"/>
          <w:szCs w:val="21"/>
          <w:highlight w:val="none"/>
          <w:lang w:eastAsia="en-US"/>
        </w:rPr>
        <w:t>），其中不含税价总额大写</w:t>
      </w:r>
      <w:r>
        <w:rPr>
          <w:rFonts w:hint="eastAsia" w:ascii="宋体" w:hAnsi="宋体" w:eastAsia="宋体" w:cs="宋体"/>
          <w:szCs w:val="21"/>
          <w:highlight w:val="none"/>
          <w:u w:val="single"/>
        </w:rPr>
        <w:t>/</w:t>
      </w:r>
      <w:r>
        <w:rPr>
          <w:rFonts w:hint="eastAsia" w:ascii="宋体" w:hAnsi="宋体" w:eastAsia="宋体" w:cs="宋体"/>
          <w:szCs w:val="21"/>
          <w:highlight w:val="none"/>
          <w:lang w:eastAsia="en-US"/>
        </w:rPr>
        <w:t>（小写¥</w:t>
      </w:r>
      <w:r>
        <w:rPr>
          <w:rFonts w:hint="eastAsia" w:ascii="宋体" w:hAnsi="宋体" w:eastAsia="宋体" w:cs="宋体"/>
          <w:szCs w:val="21"/>
          <w:highlight w:val="none"/>
          <w:u w:val="single"/>
        </w:rPr>
        <w:t>/</w:t>
      </w:r>
      <w:r>
        <w:rPr>
          <w:rFonts w:hint="eastAsia" w:ascii="宋体" w:hAnsi="宋体" w:eastAsia="宋体" w:cs="宋体"/>
          <w:szCs w:val="21"/>
          <w:highlight w:val="none"/>
          <w:lang w:eastAsia="en-US"/>
        </w:rPr>
        <w:t>）</w:t>
      </w:r>
      <w:r>
        <w:rPr>
          <w:rFonts w:hint="eastAsia" w:ascii="宋体" w:hAnsi="宋体" w:eastAsia="宋体" w:cs="宋体"/>
          <w:szCs w:val="21"/>
          <w:highlight w:val="none"/>
        </w:rPr>
        <w:t>，具体分项价格详见合同附件</w:t>
      </w:r>
      <w:r>
        <w:rPr>
          <w:rFonts w:hint="eastAsia" w:ascii="宋体" w:hAnsi="宋体" w:eastAsia="宋体" w:cs="宋体"/>
          <w:szCs w:val="21"/>
          <w:highlight w:val="none"/>
          <w:u w:val="single"/>
        </w:rPr>
        <w:t>/</w:t>
      </w:r>
      <w:r>
        <w:rPr>
          <w:rFonts w:hint="eastAsia" w:ascii="宋体" w:hAnsi="宋体" w:eastAsia="宋体" w:cs="宋体"/>
          <w:szCs w:val="21"/>
          <w:highlight w:val="none"/>
          <w:lang w:eastAsia="en-US"/>
        </w:rPr>
        <w:t>。</w:t>
      </w:r>
    </w:p>
    <w:p w14:paraId="62F498AE">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5.2本合同价格包括乙方为完整履行合同所支出的所有费用及乙方获得的利润。上述费用包括但不限于货物、备品备件、材料、文件及资料、安装、调试、技术培训、运输、保管、装卸、清关、税金、保险、人工费（不低于服务地最低工资标准）、社会保险（含基本养老保险，失业保险，医疗保险，工伤意外保险，生育保险等)、劳动保护、人员培训、器材租赁、管理费、办公场地租金、财务费用、风险费用及其他为履行合同的全部费用。合同履行期间，因国家税率政策发生调整，则本合同税费作相应调整。</w:t>
      </w:r>
    </w:p>
    <w:p w14:paraId="7487F4DB">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5.3在不改变本合同其他条款的前提下，甲乙双方可另行签订补充合同对实际供货价税合计总额予以调整，但上浮金额不得超过本合同预估/固定总价的10%，以经甲方验收确认的实际供货数量据实结算，乙方保证满足甲方提出的增减供货数量的需求。</w:t>
      </w:r>
    </w:p>
    <w:p w14:paraId="509BC464">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5.4乙方在签订合同时已彻底查清，并充分考虑到了以下事项：</w:t>
      </w:r>
    </w:p>
    <w:p w14:paraId="0F3DC1F5">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（1）影响合同价格的全部条件情况；</w:t>
      </w:r>
    </w:p>
    <w:p w14:paraId="2A040CD6">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（2）完成合同的所有可能性及风险因素。</w:t>
      </w:r>
    </w:p>
    <w:p w14:paraId="36823C02">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5.5后因发票开具产生税差的，以实际开票票面金额及税金为准。如遇国家政策调整增值税税率的情况，本合同不含税金额不变，按照调整后的税率计算增值税金额，并调整合同总价。</w:t>
      </w:r>
    </w:p>
    <w:p w14:paraId="63C7A729">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5.6本项目若有政府审计，乙方须接受政府审计结果。</w:t>
      </w:r>
    </w:p>
    <w:p w14:paraId="6886ADEE">
      <w:pPr>
        <w:adjustRightInd w:val="0"/>
        <w:snapToGrid w:val="0"/>
        <w:spacing w:line="360" w:lineRule="auto"/>
        <w:ind w:firstLine="422" w:firstLineChars="200"/>
        <w:rPr>
          <w:rFonts w:hint="eastAsia" w:ascii="宋体" w:hAnsi="宋体" w:eastAsia="宋体" w:cs="宋体"/>
          <w:b/>
          <w:bCs/>
          <w:szCs w:val="21"/>
          <w:highlight w:val="none"/>
          <w:lang w:eastAsia="en-US"/>
        </w:rPr>
      </w:pPr>
      <w:r>
        <w:rPr>
          <w:rFonts w:hint="eastAsia" w:ascii="宋体" w:hAnsi="宋体" w:eastAsia="宋体" w:cs="宋体"/>
          <w:b/>
          <w:bCs/>
          <w:szCs w:val="21"/>
          <w:highlight w:val="none"/>
          <w:lang w:eastAsia="en-US"/>
        </w:rPr>
        <w:t>第6条 履约担保</w:t>
      </w:r>
    </w:p>
    <w:p w14:paraId="2B66A9D4">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本合同是否适用：</w:t>
      </w:r>
      <w:r>
        <w:rPr>
          <w:rFonts w:ascii="Wingdings 2" w:hAnsi="Wingdings 2" w:eastAsia="宋体" w:cs="宋体"/>
          <w:szCs w:val="21"/>
          <w:highlight w:val="none"/>
          <w:lang w:eastAsia="en-US"/>
        </w:rPr>
        <w:sym w:font="Wingdings 2" w:char="F0A3"/>
      </w:r>
      <w:r>
        <w:rPr>
          <w:rFonts w:hint="eastAsia" w:ascii="宋体" w:hAnsi="宋体" w:eastAsia="宋体" w:cs="宋体"/>
          <w:szCs w:val="21"/>
          <w:highlight w:val="none"/>
          <w:lang w:eastAsia="en-US"/>
        </w:rPr>
        <w:t xml:space="preserve">适用  </w:t>
      </w:r>
      <w:r>
        <w:rPr>
          <w:rFonts w:ascii="Wingdings 2" w:hAnsi="Wingdings 2" w:eastAsia="宋体" w:cs="宋体"/>
          <w:szCs w:val="21"/>
          <w:highlight w:val="none"/>
          <w:lang w:eastAsia="en-US"/>
        </w:rPr>
        <w:sym w:font="Wingdings 2" w:char="F052"/>
      </w:r>
      <w:r>
        <w:rPr>
          <w:rFonts w:hint="eastAsia" w:ascii="宋体" w:hAnsi="宋体" w:eastAsia="宋体" w:cs="宋体"/>
          <w:szCs w:val="21"/>
          <w:highlight w:val="none"/>
          <w:lang w:eastAsia="en-US"/>
        </w:rPr>
        <w:t>不适用</w:t>
      </w:r>
    </w:p>
    <w:p w14:paraId="17FC8C55">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6.1乙方应在领取中标/成交通知书后7个工作日内向甲方提交履约担保，履约担保的形式为：</w:t>
      </w:r>
      <w:r>
        <w:rPr>
          <w:rFonts w:ascii="Wingdings 2" w:hAnsi="Wingdings 2" w:eastAsia="宋体" w:cs="宋体"/>
          <w:szCs w:val="21"/>
          <w:highlight w:val="none"/>
          <w:lang w:eastAsia="en-US"/>
        </w:rPr>
        <w:sym w:font="Wingdings 2" w:char="F0A3"/>
      </w:r>
      <w:r>
        <w:rPr>
          <w:rFonts w:hint="eastAsia" w:ascii="宋体" w:hAnsi="宋体" w:eastAsia="宋体" w:cs="宋体"/>
          <w:szCs w:val="21"/>
          <w:highlight w:val="none"/>
          <w:lang w:eastAsia="en-US"/>
        </w:rPr>
        <w:t xml:space="preserve">现金  </w:t>
      </w:r>
      <w:r>
        <w:rPr>
          <w:rFonts w:ascii="Wingdings 2" w:hAnsi="Wingdings 2" w:eastAsia="宋体" w:cs="宋体"/>
          <w:szCs w:val="21"/>
          <w:highlight w:val="none"/>
          <w:lang w:eastAsia="en-US"/>
        </w:rPr>
        <w:sym w:font="Wingdings 2" w:char="F0A3"/>
      </w:r>
      <w:r>
        <w:rPr>
          <w:rFonts w:hint="eastAsia" w:ascii="宋体" w:hAnsi="宋体" w:eastAsia="宋体" w:cs="宋体"/>
          <w:szCs w:val="21"/>
          <w:highlight w:val="none"/>
          <w:lang w:eastAsia="en-US"/>
        </w:rPr>
        <w:t>履约保函；</w:t>
      </w:r>
    </w:p>
    <w:p w14:paraId="55731137">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6.2履约担保金额为人民币大写</w:t>
      </w:r>
      <w:r>
        <w:rPr>
          <w:rFonts w:hint="eastAsia" w:ascii="宋体" w:hAnsi="宋体" w:eastAsia="宋体" w:cs="宋体"/>
          <w:szCs w:val="21"/>
          <w:highlight w:val="none"/>
          <w:u w:val="single"/>
        </w:rPr>
        <w:t>/</w:t>
      </w:r>
      <w:r>
        <w:rPr>
          <w:rFonts w:hint="eastAsia" w:ascii="宋体" w:hAnsi="宋体" w:eastAsia="宋体" w:cs="宋体"/>
          <w:szCs w:val="21"/>
          <w:highlight w:val="none"/>
          <w:lang w:eastAsia="en-US"/>
        </w:rPr>
        <w:t>（小写¥</w:t>
      </w:r>
      <w:r>
        <w:rPr>
          <w:rFonts w:hint="eastAsia" w:ascii="宋体" w:hAnsi="宋体" w:eastAsia="宋体" w:cs="宋体"/>
          <w:szCs w:val="21"/>
          <w:highlight w:val="none"/>
          <w:u w:val="single"/>
        </w:rPr>
        <w:t>/</w:t>
      </w:r>
      <w:r>
        <w:rPr>
          <w:rFonts w:hint="eastAsia" w:ascii="宋体" w:hAnsi="宋体" w:eastAsia="宋体" w:cs="宋体"/>
          <w:szCs w:val="21"/>
          <w:highlight w:val="none"/>
          <w:lang w:eastAsia="en-US"/>
        </w:rPr>
        <w:t>）；若乙方选择以现金方式缴纳履约担保的，应以银行转账的方式将履约保证金汇入甲方指定的银行账户：公司名称：</w:t>
      </w:r>
      <w:r>
        <w:rPr>
          <w:rFonts w:hint="eastAsia" w:ascii="宋体" w:hAnsi="宋体" w:eastAsia="宋体" w:cs="宋体"/>
          <w:szCs w:val="21"/>
          <w:highlight w:val="none"/>
          <w:u w:val="single"/>
        </w:rPr>
        <w:t>/</w:t>
      </w:r>
      <w:r>
        <w:rPr>
          <w:rFonts w:hint="eastAsia" w:ascii="宋体" w:hAnsi="宋体" w:eastAsia="宋体" w:cs="宋体"/>
          <w:szCs w:val="21"/>
          <w:highlight w:val="none"/>
          <w:lang w:eastAsia="en-US"/>
        </w:rPr>
        <w:t>开户行：</w:t>
      </w:r>
      <w:r>
        <w:rPr>
          <w:rFonts w:hint="eastAsia" w:ascii="宋体" w:hAnsi="宋体" w:eastAsia="宋体" w:cs="宋体"/>
          <w:szCs w:val="21"/>
          <w:highlight w:val="none"/>
          <w:u w:val="single"/>
        </w:rPr>
        <w:t>/</w:t>
      </w:r>
      <w:r>
        <w:rPr>
          <w:rFonts w:hint="eastAsia" w:ascii="宋体" w:hAnsi="宋体" w:eastAsia="宋体" w:cs="宋体"/>
          <w:szCs w:val="21"/>
          <w:highlight w:val="none"/>
          <w:lang w:eastAsia="en-US"/>
        </w:rPr>
        <w:t>账号：</w:t>
      </w:r>
      <w:r>
        <w:rPr>
          <w:rFonts w:hint="eastAsia" w:ascii="宋体" w:hAnsi="宋体" w:eastAsia="宋体" w:cs="宋体"/>
          <w:szCs w:val="21"/>
          <w:highlight w:val="none"/>
          <w:u w:val="single"/>
        </w:rPr>
        <w:t>/</w:t>
      </w:r>
      <w:r>
        <w:rPr>
          <w:rFonts w:hint="eastAsia" w:ascii="宋体" w:hAnsi="宋体" w:eastAsia="宋体" w:cs="宋体"/>
          <w:szCs w:val="21"/>
          <w:highlight w:val="none"/>
          <w:lang w:eastAsia="en-US"/>
        </w:rPr>
        <w:t>。</w:t>
      </w:r>
    </w:p>
    <w:p w14:paraId="48C0A9CE">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6.3履约担保可以采用银行保函或履约保证金的形式。履约担保期限为合同签订之日起至合同到期后90天。</w:t>
      </w:r>
    </w:p>
    <w:p w14:paraId="7CD414BB">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6.4履约担保用于支付乙方因不能完成其合同义务的考核扣款、各项补偿金、赔偿金、安全保证金</w:t>
      </w:r>
      <w:r>
        <w:rPr>
          <w:rFonts w:hint="eastAsia" w:ascii="宋体" w:hAnsi="宋体" w:eastAsia="宋体" w:cs="宋体"/>
          <w:szCs w:val="21"/>
          <w:highlight w:val="none"/>
        </w:rPr>
        <w:t>、</w:t>
      </w:r>
      <w:r>
        <w:rPr>
          <w:rFonts w:hint="eastAsia" w:ascii="宋体" w:hAnsi="宋体" w:eastAsia="宋体" w:cs="宋体"/>
          <w:szCs w:val="21"/>
          <w:highlight w:val="none"/>
          <w:lang w:eastAsia="en-US"/>
        </w:rPr>
        <w:t>违约金以及其他因乙方违约造成甲方的损失等。甲方可在履约担保金额内直接扣除以上款项。</w:t>
      </w:r>
    </w:p>
    <w:p w14:paraId="6C435583">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6.5乙方应保证按期提交履约担保并在合同履行期间保持足额，当履约担保被用来支付给甲方时，乙方应当在7日内补齐。乙方未缴纳或未补齐履约担保的，按履约担保金额的1%/日向甲方缴纳违约金，超过10日的，甲方有权解除合同，并要求乙方承担违约责任。</w:t>
      </w:r>
    </w:p>
    <w:p w14:paraId="0041A30D">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6.6履约担保到期、乙方合同义务履行完毕并经甲方确认且双方无争议后30个工作日内，甲方将履约担保无息退还乙方。如在退还履约担保时发生银行费用，则在履约担保金额内扣减银行费用后将履约担保余额退回。乙方合同义务履行完毕前，乙方所开具的银行保函已到期的，乙方应当向银行申请延长保函期限或向银行申请重新开具保函。</w:t>
      </w:r>
    </w:p>
    <w:p w14:paraId="4DCDBE76">
      <w:pPr>
        <w:adjustRightInd w:val="0"/>
        <w:snapToGrid w:val="0"/>
        <w:spacing w:line="360" w:lineRule="auto"/>
        <w:ind w:firstLine="422" w:firstLineChars="200"/>
        <w:rPr>
          <w:rFonts w:hint="eastAsia" w:ascii="宋体" w:hAnsi="宋体" w:eastAsia="宋体" w:cs="宋体"/>
          <w:b/>
          <w:bCs/>
          <w:szCs w:val="21"/>
          <w:highlight w:val="none"/>
          <w:lang w:eastAsia="en-US"/>
        </w:rPr>
      </w:pPr>
      <w:r>
        <w:rPr>
          <w:rFonts w:hint="eastAsia" w:ascii="宋体" w:hAnsi="宋体" w:eastAsia="宋体" w:cs="宋体"/>
          <w:b/>
          <w:bCs/>
          <w:szCs w:val="21"/>
          <w:highlight w:val="none"/>
          <w:lang w:eastAsia="en-US"/>
        </w:rPr>
        <w:t>第7条 交付要求</w:t>
      </w:r>
    </w:p>
    <w:p w14:paraId="72780EEA">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7.1本合同采用以下第</w:t>
      </w:r>
      <w:r>
        <w:rPr>
          <w:rFonts w:hint="eastAsia" w:ascii="宋体" w:hAnsi="宋体" w:eastAsia="宋体" w:cs="宋体"/>
          <w:szCs w:val="21"/>
          <w:highlight w:val="none"/>
          <w:u w:val="single"/>
        </w:rPr>
        <w:t>7.1.2</w:t>
      </w:r>
      <w:r>
        <w:rPr>
          <w:rFonts w:hint="eastAsia" w:ascii="宋体" w:hAnsi="宋体" w:eastAsia="宋体" w:cs="宋体"/>
          <w:szCs w:val="21"/>
          <w:highlight w:val="none"/>
          <w:lang w:eastAsia="en-US"/>
        </w:rPr>
        <w:t>种约定：</w:t>
      </w:r>
    </w:p>
    <w:p w14:paraId="3926E9A4">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7.1.1乙方应在</w:t>
      </w:r>
      <w:r>
        <w:rPr>
          <w:rFonts w:hint="eastAsia" w:ascii="宋体" w:hAnsi="宋体" w:eastAsia="宋体" w:cs="宋体"/>
          <w:szCs w:val="21"/>
          <w:highlight w:val="none"/>
          <w:u w:val="single"/>
        </w:rPr>
        <w:t>/</w:t>
      </w:r>
      <w:r>
        <w:rPr>
          <w:rFonts w:hint="eastAsia" w:ascii="宋体" w:hAnsi="宋体" w:eastAsia="宋体" w:cs="宋体"/>
          <w:szCs w:val="21"/>
          <w:highlight w:val="none"/>
          <w:lang w:eastAsia="en-US"/>
        </w:rPr>
        <w:t>年</w:t>
      </w:r>
      <w:r>
        <w:rPr>
          <w:rFonts w:hint="eastAsia" w:ascii="宋体" w:hAnsi="宋体" w:eastAsia="宋体" w:cs="宋体"/>
          <w:szCs w:val="21"/>
          <w:highlight w:val="none"/>
          <w:u w:val="single"/>
        </w:rPr>
        <w:t>/</w:t>
      </w:r>
      <w:r>
        <w:rPr>
          <w:rFonts w:hint="eastAsia" w:ascii="宋体" w:hAnsi="宋体" w:eastAsia="宋体" w:cs="宋体"/>
          <w:szCs w:val="21"/>
          <w:highlight w:val="none"/>
          <w:lang w:eastAsia="en-US"/>
        </w:rPr>
        <w:t>月</w:t>
      </w:r>
      <w:r>
        <w:rPr>
          <w:rFonts w:hint="eastAsia" w:ascii="宋体" w:hAnsi="宋体" w:eastAsia="宋体" w:cs="宋体"/>
          <w:szCs w:val="21"/>
          <w:highlight w:val="none"/>
          <w:u w:val="single"/>
        </w:rPr>
        <w:t>/</w:t>
      </w:r>
      <w:r>
        <w:rPr>
          <w:rFonts w:hint="eastAsia" w:ascii="宋体" w:hAnsi="宋体" w:eastAsia="宋体" w:cs="宋体"/>
          <w:szCs w:val="21"/>
          <w:highlight w:val="none"/>
          <w:lang w:eastAsia="en-US"/>
        </w:rPr>
        <w:t>日前一次性完成落地交付，交付地点、收货联系人及联系方式</w:t>
      </w:r>
      <w:r>
        <w:rPr>
          <w:rFonts w:hint="eastAsia" w:ascii="宋体" w:hAnsi="宋体" w:eastAsia="宋体" w:cs="宋体"/>
          <w:szCs w:val="21"/>
          <w:highlight w:val="none"/>
          <w:u w:val="single"/>
          <w:lang w:eastAsia="en-US"/>
        </w:rPr>
        <w:t xml:space="preserve">           /详见合同附件 《供应商送货须知》</w:t>
      </w:r>
      <w:r>
        <w:rPr>
          <w:rFonts w:hint="eastAsia" w:ascii="宋体" w:hAnsi="宋体" w:eastAsia="宋体" w:cs="宋体"/>
          <w:szCs w:val="21"/>
          <w:highlight w:val="none"/>
          <w:lang w:eastAsia="en-US"/>
        </w:rPr>
        <w:t>；</w:t>
      </w:r>
    </w:p>
    <w:p w14:paraId="2C67A5DD">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7.1.2乙方按甲方的正式发送的书面订单要求完成供货</w:t>
      </w:r>
      <w:r>
        <w:rPr>
          <w:rFonts w:hint="eastAsia" w:ascii="宋体" w:hAnsi="宋体" w:eastAsia="宋体" w:cs="宋体"/>
          <w:szCs w:val="21"/>
          <w:highlight w:val="none"/>
          <w:u w:val="single"/>
          <w:lang w:eastAsia="zh-CN"/>
        </w:rPr>
        <w:t>（</w:t>
      </w:r>
      <w:r>
        <w:rPr>
          <w:rFonts w:hint="eastAsia" w:ascii="宋体" w:hAnsi="宋体" w:eastAsia="宋体" w:cs="宋体"/>
          <w:szCs w:val="21"/>
          <w:highlight w:val="none"/>
          <w:u w:val="single"/>
          <w:lang w:eastAsia="en-US"/>
        </w:rPr>
        <w:t>最长供货周期不超过3个月</w:t>
      </w:r>
      <w:r>
        <w:rPr>
          <w:rFonts w:hint="eastAsia" w:ascii="宋体" w:hAnsi="宋体" w:eastAsia="宋体" w:cs="宋体"/>
          <w:szCs w:val="21"/>
          <w:highlight w:val="none"/>
          <w:u w:val="single"/>
          <w:lang w:eastAsia="zh-CN"/>
        </w:rPr>
        <w:t>）</w:t>
      </w:r>
      <w:r>
        <w:rPr>
          <w:rFonts w:hint="eastAsia" w:ascii="宋体" w:hAnsi="宋体" w:eastAsia="宋体" w:cs="宋体"/>
          <w:szCs w:val="21"/>
          <w:highlight w:val="none"/>
          <w:lang w:eastAsia="en-US"/>
        </w:rPr>
        <w:t>。交付地点及时间以订单为准，交付时间自甲方向乙方下达采购订单之日起计，落地交付；</w:t>
      </w:r>
    </w:p>
    <w:p w14:paraId="0729FEDB">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7.1.3乙方根据合同约定分批次进行落地交付的，具体交付时间和地点如下：</w:t>
      </w:r>
    </w:p>
    <w:p w14:paraId="2B5D5531">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第一批次：交付时间：</w:t>
      </w:r>
      <w:r>
        <w:rPr>
          <w:rFonts w:hint="eastAsia" w:ascii="宋体" w:hAnsi="宋体" w:eastAsia="宋体" w:cs="宋体"/>
          <w:szCs w:val="21"/>
          <w:highlight w:val="none"/>
          <w:u w:val="single"/>
        </w:rPr>
        <w:t>/</w:t>
      </w:r>
      <w:r>
        <w:rPr>
          <w:rFonts w:hint="eastAsia" w:ascii="宋体" w:hAnsi="宋体" w:eastAsia="宋体" w:cs="宋体"/>
          <w:szCs w:val="21"/>
          <w:highlight w:val="none"/>
          <w:lang w:eastAsia="en-US"/>
        </w:rPr>
        <w:t>，交付地点：</w:t>
      </w:r>
      <w:r>
        <w:rPr>
          <w:rFonts w:hint="eastAsia" w:ascii="宋体" w:hAnsi="宋体" w:eastAsia="宋体" w:cs="宋体"/>
          <w:szCs w:val="21"/>
          <w:highlight w:val="none"/>
          <w:u w:val="single"/>
        </w:rPr>
        <w:t>/</w:t>
      </w:r>
      <w:r>
        <w:rPr>
          <w:rFonts w:hint="eastAsia" w:ascii="宋体" w:hAnsi="宋体" w:eastAsia="宋体" w:cs="宋体"/>
          <w:szCs w:val="21"/>
          <w:highlight w:val="none"/>
          <w:lang w:eastAsia="en-US"/>
        </w:rPr>
        <w:t>；</w:t>
      </w:r>
    </w:p>
    <w:p w14:paraId="36C20A1E">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第二批次：交付时间：</w:t>
      </w:r>
      <w:r>
        <w:rPr>
          <w:rFonts w:hint="eastAsia" w:ascii="宋体" w:hAnsi="宋体" w:eastAsia="宋体" w:cs="宋体"/>
          <w:szCs w:val="21"/>
          <w:highlight w:val="none"/>
          <w:u w:val="single"/>
        </w:rPr>
        <w:t>/</w:t>
      </w:r>
      <w:r>
        <w:rPr>
          <w:rFonts w:hint="eastAsia" w:ascii="宋体" w:hAnsi="宋体" w:eastAsia="宋体" w:cs="宋体"/>
          <w:szCs w:val="21"/>
          <w:highlight w:val="none"/>
          <w:lang w:eastAsia="en-US"/>
        </w:rPr>
        <w:t>，交付地点：</w:t>
      </w:r>
      <w:r>
        <w:rPr>
          <w:rFonts w:hint="eastAsia" w:ascii="宋体" w:hAnsi="宋体" w:eastAsia="宋体" w:cs="宋体"/>
          <w:szCs w:val="21"/>
          <w:highlight w:val="none"/>
          <w:u w:val="single"/>
        </w:rPr>
        <w:t>/</w:t>
      </w:r>
      <w:r>
        <w:rPr>
          <w:rFonts w:hint="eastAsia" w:ascii="宋体" w:hAnsi="宋体" w:eastAsia="宋体" w:cs="宋体"/>
          <w:szCs w:val="21"/>
          <w:highlight w:val="none"/>
          <w:u w:val="single"/>
          <w:lang w:eastAsia="en-US"/>
        </w:rPr>
        <w:t>。</w:t>
      </w:r>
    </w:p>
    <w:p w14:paraId="40340723">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7.2订货与交货</w:t>
      </w:r>
    </w:p>
    <w:p w14:paraId="033D3B4A">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7.2.1框架采购协议（按实结算）期限内，甲方订货数量不受限制，但累计订货总价不得超过限定合同价。甲乙双方通过签订书面采购订单的形式下单；</w:t>
      </w:r>
    </w:p>
    <w:p w14:paraId="0A54FDE4">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7.2.2乙方应按照合同或采购订单中约定的送货日期及地点进行送货或提供服务；</w:t>
      </w:r>
    </w:p>
    <w:p w14:paraId="4116187C">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7.2.3乙方应提供或协助甲方取得任何有关的送货信息。乙方应在货物装运后</w:t>
      </w:r>
      <w:r>
        <w:rPr>
          <w:rFonts w:hint="eastAsia" w:ascii="宋体" w:hAnsi="宋体" w:eastAsia="宋体" w:cs="宋体"/>
          <w:szCs w:val="21"/>
          <w:highlight w:val="none"/>
          <w:u w:val="single"/>
          <w:lang w:eastAsia="en-US"/>
        </w:rPr>
        <w:t>2个工作日之内</w:t>
      </w:r>
      <w:r>
        <w:rPr>
          <w:rFonts w:hint="eastAsia" w:ascii="宋体" w:hAnsi="宋体" w:eastAsia="宋体" w:cs="宋体"/>
          <w:szCs w:val="21"/>
          <w:highlight w:val="none"/>
          <w:lang w:eastAsia="en-US"/>
        </w:rPr>
        <w:t>将下列信息以书面形式告知甲方：</w:t>
      </w:r>
    </w:p>
    <w:p w14:paraId="0E3A8951">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（1）货物装运日期；</w:t>
      </w:r>
    </w:p>
    <w:p w14:paraId="58710413">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（2）承运方信息；</w:t>
      </w:r>
    </w:p>
    <w:p w14:paraId="48B992E2">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（3）预计到达交货地点的时间；</w:t>
      </w:r>
    </w:p>
    <w:p w14:paraId="0FFD63A0">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（4）运单或运输文件等的相关信息；</w:t>
      </w:r>
    </w:p>
    <w:p w14:paraId="2C7AD6A6">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（5）装箱单详细信息。</w:t>
      </w:r>
    </w:p>
    <w:p w14:paraId="6FEA4E5C">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7.2.4除甲方授权雇员之外的任何人在送货单或送货文件上的任何签署，均不能作为有关货物已送交甲方或符合本合同要求的有效证明。授权雇员指该合同或订单注明的收货人、验货人或在该合同或甲方书面授权的其他人员；</w:t>
      </w:r>
    </w:p>
    <w:p w14:paraId="16B6DD89">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7.2.5无论甲方因任何理由无法在约定的时间收货，乙方均须储存及妥善保管货物，并采取一切合理措施以防止货物变质，直至另行安排交货为止。</w:t>
      </w:r>
    </w:p>
    <w:p w14:paraId="5D4CCE31">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7.3包装、运输、搬运、装卸</w:t>
      </w:r>
    </w:p>
    <w:p w14:paraId="37DA10DB">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7.3.1乙方应提供货物运至合同规定的交货地点或最终目的地所需要的包装（运费以及运输相关的费用均由乙方承担），以防止货物在转运中损坏或变质。这类包装应足以但不限于承受运输过程中的装卸、暴露于恶劣气温、降雨环境、长途运输及多次搬运以及露天存放。包装箱的尺寸及重量应考虑货物最终目的地或转运地点缺乏重型装卸设施的情况。乙方应对包装等不妥所造成的破损及其它损失承担全部责任。</w:t>
      </w:r>
    </w:p>
    <w:p w14:paraId="1502EC2C">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7.3.2乙方在包装货物时应考虑甲方现场无空调、无抽湿的条件。</w:t>
      </w:r>
    </w:p>
    <w:p w14:paraId="7140AD93">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7.3.3乙方应在每个包装上注明以下信息：</w:t>
      </w:r>
    </w:p>
    <w:p w14:paraId="6ED6552A">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（1）货物品名、规格、数量；</w:t>
      </w:r>
    </w:p>
    <w:p w14:paraId="729C96C3">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（2）相关采购合同或订单的编号；</w:t>
      </w:r>
    </w:p>
    <w:p w14:paraId="19FD4415">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（3）乙方公司名称及地址及甲方公司名称及地址；</w:t>
      </w:r>
    </w:p>
    <w:p w14:paraId="10AF41A8">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（4）可能对人身、财产构成危险的提示信息，例如安全提示、是否属于危险品（危化品）、等标识；</w:t>
      </w:r>
    </w:p>
    <w:p w14:paraId="4F64B3DC">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（5）运输、搬运及储存要求。</w:t>
      </w:r>
    </w:p>
    <w:p w14:paraId="12A56421">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7.3.4无论甲方是否最终接受该货物，甲方均不负责归还乙方该货物的包装或包装材料。</w:t>
      </w:r>
    </w:p>
    <w:p w14:paraId="03CB9B26">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7.3.5乙方所采用的各类货物、材料的搬运方式，均应保证其质量不受损坏、环境不受污染。货物搬运过程中，乙方应考虑设施特殊管理要求，做好相关保护措施，遵守现场管理规定。</w:t>
      </w:r>
    </w:p>
    <w:p w14:paraId="1AD60D8E">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7.3.6货物运至现场后，乙方应按甲方要求，在甲方指定地点组织卸车。如货物需要甲方协助装卸，装卸过程中所发生的损失由乙方承担。</w:t>
      </w:r>
    </w:p>
    <w:p w14:paraId="1F70133F">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7.3.7由乙方负责运输的超大件或超重件，应由乙方负责向相关行政部门办理申请手续，甲方给予协助。运输超大件或超重件所需的道路和桥梁临时加固改造费用和其他有关费用，由乙方承担，另有约定除外。</w:t>
      </w:r>
    </w:p>
    <w:p w14:paraId="477DEECF">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7.3.8包装、运输、搬运、装卸及其他相关费用已包含在合同价内。</w:t>
      </w:r>
    </w:p>
    <w:p w14:paraId="6C6BD947">
      <w:pPr>
        <w:adjustRightInd w:val="0"/>
        <w:snapToGrid w:val="0"/>
        <w:spacing w:line="360" w:lineRule="auto"/>
        <w:ind w:firstLine="422" w:firstLineChars="200"/>
        <w:rPr>
          <w:rFonts w:hint="eastAsia" w:ascii="宋体" w:hAnsi="宋体" w:eastAsia="宋体" w:cs="宋体"/>
          <w:szCs w:val="21"/>
          <w:highlight w:val="none"/>
          <w:lang w:eastAsia="en-US"/>
        </w:rPr>
      </w:pPr>
      <w:r>
        <w:rPr>
          <w:rFonts w:hint="eastAsia" w:ascii="宋体" w:hAnsi="宋体" w:eastAsia="宋体" w:cs="宋体"/>
          <w:b/>
          <w:bCs/>
          <w:szCs w:val="21"/>
          <w:highlight w:val="none"/>
          <w:lang w:eastAsia="en-US"/>
        </w:rPr>
        <w:t>第8条 验收</w:t>
      </w:r>
    </w:p>
    <w:p w14:paraId="62C38FA0">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8.1验收方式，本合同采用下述第</w:t>
      </w:r>
      <w:r>
        <w:rPr>
          <w:rFonts w:hint="eastAsia" w:ascii="宋体" w:hAnsi="宋体" w:eastAsia="宋体" w:cs="宋体"/>
          <w:szCs w:val="21"/>
          <w:highlight w:val="none"/>
          <w:u w:val="single"/>
        </w:rPr>
        <w:t>8.1.1</w:t>
      </w:r>
      <w:r>
        <w:rPr>
          <w:rFonts w:hint="eastAsia" w:ascii="宋体" w:hAnsi="宋体" w:eastAsia="宋体" w:cs="宋体"/>
          <w:szCs w:val="21"/>
          <w:highlight w:val="none"/>
          <w:lang w:eastAsia="en-US"/>
        </w:rPr>
        <w:t>种验收方式；</w:t>
      </w:r>
    </w:p>
    <w:p w14:paraId="7ACD6293">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8.1.1到货验收，验收时间为</w:t>
      </w:r>
      <w:r>
        <w:rPr>
          <w:rFonts w:hint="eastAsia" w:ascii="宋体" w:hAnsi="宋体" w:eastAsia="宋体" w:cs="宋体"/>
          <w:szCs w:val="21"/>
          <w:highlight w:val="none"/>
          <w:u w:val="single"/>
          <w:lang w:eastAsia="en-US"/>
        </w:rPr>
        <w:t>到货14日内</w:t>
      </w:r>
      <w:r>
        <w:rPr>
          <w:rFonts w:hint="eastAsia" w:ascii="宋体" w:hAnsi="宋体" w:eastAsia="宋体" w:cs="宋体"/>
          <w:szCs w:val="21"/>
          <w:highlight w:val="none"/>
          <w:lang w:eastAsia="en-US"/>
        </w:rPr>
        <w:t>；如本合同货物验收技术条件复杂或需装配测试、试用，或需送第三方检测机构鉴定，则甲乙双方另行协商约定货物验收期限；</w:t>
      </w:r>
    </w:p>
    <w:p w14:paraId="77E805EA">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8.1.2调试验收，验收时间为</w:t>
      </w:r>
      <w:r>
        <w:rPr>
          <w:rFonts w:hint="eastAsia" w:ascii="宋体" w:hAnsi="宋体" w:eastAsia="宋体" w:cs="宋体"/>
          <w:szCs w:val="21"/>
          <w:highlight w:val="none"/>
          <w:u w:val="single"/>
        </w:rPr>
        <w:t>/</w:t>
      </w:r>
      <w:r>
        <w:rPr>
          <w:rFonts w:hint="eastAsia" w:ascii="宋体" w:hAnsi="宋体" w:eastAsia="宋体" w:cs="宋体"/>
          <w:szCs w:val="21"/>
          <w:highlight w:val="none"/>
          <w:lang w:eastAsia="en-US"/>
        </w:rPr>
        <w:t>；</w:t>
      </w:r>
    </w:p>
    <w:p w14:paraId="1DCDCC25">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8.1.3工厂验收，验收时间为</w:t>
      </w:r>
      <w:r>
        <w:rPr>
          <w:rFonts w:hint="eastAsia" w:ascii="宋体" w:hAnsi="宋体" w:eastAsia="宋体" w:cs="宋体"/>
          <w:szCs w:val="21"/>
          <w:highlight w:val="none"/>
          <w:u w:val="single"/>
        </w:rPr>
        <w:t>/</w:t>
      </w:r>
      <w:r>
        <w:rPr>
          <w:rFonts w:hint="eastAsia" w:ascii="宋体" w:hAnsi="宋体" w:eastAsia="宋体" w:cs="宋体"/>
          <w:szCs w:val="21"/>
          <w:highlight w:val="none"/>
          <w:lang w:eastAsia="en-US"/>
        </w:rPr>
        <w:t>；</w:t>
      </w:r>
    </w:p>
    <w:p w14:paraId="2C434548">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8.1.4其他：</w:t>
      </w:r>
      <w:r>
        <w:rPr>
          <w:rFonts w:hint="eastAsia" w:ascii="宋体" w:hAnsi="宋体" w:eastAsia="宋体" w:cs="宋体"/>
          <w:szCs w:val="21"/>
          <w:highlight w:val="none"/>
          <w:u w:val="single"/>
        </w:rPr>
        <w:t>/</w:t>
      </w:r>
      <w:r>
        <w:rPr>
          <w:rFonts w:hint="eastAsia" w:ascii="宋体" w:hAnsi="宋体" w:eastAsia="宋体" w:cs="宋体"/>
          <w:szCs w:val="21"/>
          <w:highlight w:val="none"/>
          <w:u w:val="single"/>
          <w:lang w:eastAsia="en-US"/>
        </w:rPr>
        <w:t xml:space="preserve"> </w:t>
      </w:r>
      <w:r>
        <w:rPr>
          <w:rFonts w:hint="eastAsia" w:ascii="宋体" w:hAnsi="宋体" w:eastAsia="宋体" w:cs="宋体"/>
          <w:szCs w:val="21"/>
          <w:highlight w:val="none"/>
          <w:lang w:eastAsia="en-US"/>
        </w:rPr>
        <w:t>。</w:t>
      </w:r>
    </w:p>
    <w:p w14:paraId="143A9060">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8.2验收相关要求</w:t>
      </w:r>
    </w:p>
    <w:p w14:paraId="2841E20E">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8.2.1安装、调试及培训</w:t>
      </w:r>
    </w:p>
    <w:p w14:paraId="1CB33FF3">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8.2.1.1乙方负责按国家相关标准或要求及本合同的约定进行安装和调试的工作，以使设备具备预定的使用功能及性能，并满足合同要求。乙方负责对甲方人员进行技术指导及培训，直到甲方人员能正确、安全操作该设备为止。</w:t>
      </w:r>
    </w:p>
    <w:p w14:paraId="1698AF33">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8.2.1.2除另有约定外，乙方应在货物初步验收合格后</w:t>
      </w:r>
      <w:r>
        <w:rPr>
          <w:rFonts w:hint="eastAsia" w:ascii="宋体" w:hAnsi="宋体" w:eastAsia="宋体" w:cs="宋体"/>
          <w:szCs w:val="21"/>
          <w:highlight w:val="none"/>
          <w:u w:val="single"/>
          <w:lang w:eastAsia="en-US"/>
        </w:rPr>
        <w:t>3</w:t>
      </w:r>
      <w:r>
        <w:rPr>
          <w:rFonts w:hint="eastAsia" w:ascii="宋体" w:hAnsi="宋体" w:eastAsia="宋体" w:cs="宋体"/>
          <w:szCs w:val="21"/>
          <w:highlight w:val="none"/>
          <w:lang w:eastAsia="en-US"/>
        </w:rPr>
        <w:t xml:space="preserve">日内安装、调试及培训完毕。乙方应提前3天提供安装调试人员联系方式，严格按照操作规程进行操作，并承担安装调试过程中发生的一切责任及费用。安装调试期间本项目的半成品、材料、设备及工具等，由乙方自行保管，如有遗失或损坏，由乙方自行承担全部责任。 </w:t>
      </w:r>
    </w:p>
    <w:p w14:paraId="1663B29D">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8.2.1.3货物安装调试完毕正常运行后，乙方应向甲方提交试运行或验收申请。</w:t>
      </w:r>
    </w:p>
    <w:p w14:paraId="60FC05E7">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8.2.2检验、测试及验收</w:t>
      </w:r>
    </w:p>
    <w:p w14:paraId="5BA3CE3B">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8.2.2.1货物交货前，乙方应自负费用，对货物进行检验、测试。乙方应至少提前7天通知甲方货物测试的地点及时间，并在测试结束后</w:t>
      </w:r>
      <w:r>
        <w:rPr>
          <w:rFonts w:hint="eastAsia" w:ascii="宋体" w:hAnsi="宋体" w:eastAsia="宋体" w:cs="宋体"/>
          <w:szCs w:val="21"/>
          <w:highlight w:val="none"/>
          <w:u w:val="single"/>
        </w:rPr>
        <w:t>7</w:t>
      </w:r>
      <w:r>
        <w:rPr>
          <w:rFonts w:hint="eastAsia" w:ascii="宋体" w:hAnsi="宋体" w:eastAsia="宋体" w:cs="宋体"/>
          <w:szCs w:val="21"/>
          <w:highlight w:val="none"/>
          <w:lang w:eastAsia="en-US"/>
        </w:rPr>
        <w:t>个工作日内向甲方提交经认可的测试报告。如甲方未能接到上述通知，则该测试视为无效。</w:t>
      </w:r>
    </w:p>
    <w:p w14:paraId="4BEA42C4">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8.2.2.2如果任何被检验及/或测试/验收的货物不能满足合同要求，甲方可以拒绝接受该货物，乙方应免费更换被拒绝的货物，或者在甲方规定时间内免费进行必要的修改以满足合同的要求。</w:t>
      </w:r>
    </w:p>
    <w:p w14:paraId="19133EF4">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8.2.2.3甲方对货物验收或退货的权利将不会因为货物在交货前通过了甲方或其代表的检验、测试和认可而受到限制或放弃。</w:t>
      </w:r>
    </w:p>
    <w:p w14:paraId="3A47D39F">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8.2.2.4乙方须根据甲方要求提供相关证明或证书，以证明所供应的货物符合并通过法定及一般适用于该项货物的测试，及通过甲方要求的测试。</w:t>
      </w:r>
    </w:p>
    <w:p w14:paraId="74F29F55">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8.2.2.5乙方应对货物的质量负责，并协助甲方对货物进行测试及验收。</w:t>
      </w:r>
    </w:p>
    <w:p w14:paraId="7033D121">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8.2.2.6所有货物经甲方验收，确认合格后，甲乙双方在验收文件上签字或盖章或由甲方向乙方出具验收文件。</w:t>
      </w:r>
    </w:p>
    <w:p w14:paraId="7B52FE3D">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8.3验收标准及方法</w:t>
      </w:r>
    </w:p>
    <w:p w14:paraId="144B2FD3">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8.3.1乙方提供的货物、服务或工程应符合本合同约定的标准以及产品合格证书的技术性能参数、质量参数，并且应同时符合中华人民共和国国家标准或行业标准；如果中华人民共和国没有相关标准的，则采用国际标准或货物来源国适用的官方标准。这些标准必须是国际权威机构发布的最新版本。</w:t>
      </w:r>
    </w:p>
    <w:p w14:paraId="04B41625">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8.3.2甲方可根据实际情况选择以下一种或几种检验方法验收：</w:t>
      </w:r>
    </w:p>
    <w:p w14:paraId="104BADAE">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8.3.2.1采取目测和简易测量的方法对货物名称、数量、规格型号、技术性能、功能、产地、原厂商、合格证书、外观以及包装等是否相符进行验收；</w:t>
      </w:r>
    </w:p>
    <w:p w14:paraId="720517D7">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8.3.2.2采取使用的方法对货物进行验收；</w:t>
      </w:r>
    </w:p>
    <w:p w14:paraId="5D729848">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8.3.2.3采取送验的方法对货物进行检验。检验用样品甲方从到货物资中抽取，由甲方自行选择国家认可的具有相应检测资质的单位进行检验，检验用样品及检测费用由乙方负责。如乙方对检验结果存有异议，可要求再次选择双方均认可的更高一级的国家权威机构（具有相应检测资质），由双方共同送检，检验用样品及检测费用由乙方负责。第三方检测报告中若无明确报告有效期，则默认检测报告有效期为1年。</w:t>
      </w:r>
    </w:p>
    <w:p w14:paraId="1CE0B079">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8.3.2.4</w:t>
      </w:r>
      <w:r>
        <w:rPr>
          <w:rFonts w:hint="eastAsia" w:ascii="宋体" w:hAnsi="宋体" w:eastAsia="宋体" w:cs="宋体"/>
          <w:szCs w:val="21"/>
          <w:highlight w:val="none"/>
          <w:u w:val="single"/>
          <w:lang w:eastAsia="en-US"/>
        </w:rPr>
        <w:t>其他约定：</w:t>
      </w:r>
      <w:r>
        <w:rPr>
          <w:rFonts w:hint="eastAsia" w:ascii="宋体" w:hAnsi="宋体" w:eastAsia="宋体" w:cs="宋体"/>
          <w:szCs w:val="21"/>
          <w:highlight w:val="none"/>
          <w:u w:val="single"/>
        </w:rPr>
        <w:t>/</w:t>
      </w:r>
      <w:r>
        <w:rPr>
          <w:rFonts w:hint="eastAsia" w:ascii="宋体" w:hAnsi="宋体" w:eastAsia="宋体" w:cs="宋体"/>
          <w:szCs w:val="21"/>
          <w:highlight w:val="none"/>
          <w:u w:val="single"/>
          <w:lang w:eastAsia="en-US"/>
        </w:rPr>
        <w:t>。</w:t>
      </w:r>
    </w:p>
    <w:p w14:paraId="4C7AC0D0">
      <w:pPr>
        <w:adjustRightInd w:val="0"/>
        <w:snapToGrid w:val="0"/>
        <w:spacing w:line="360" w:lineRule="auto"/>
        <w:ind w:firstLine="422" w:firstLineChars="200"/>
        <w:rPr>
          <w:rFonts w:hint="eastAsia" w:ascii="宋体" w:hAnsi="宋体" w:eastAsia="宋体" w:cs="宋体"/>
          <w:b/>
          <w:bCs/>
          <w:szCs w:val="21"/>
          <w:highlight w:val="none"/>
          <w:lang w:eastAsia="en-US"/>
        </w:rPr>
      </w:pPr>
      <w:r>
        <w:rPr>
          <w:rFonts w:hint="eastAsia" w:ascii="宋体" w:hAnsi="宋体" w:eastAsia="宋体" w:cs="宋体"/>
          <w:b/>
          <w:bCs/>
          <w:szCs w:val="21"/>
          <w:highlight w:val="none"/>
          <w:lang w:eastAsia="en-US"/>
        </w:rPr>
        <w:t>第9条 所有权与风险转移</w:t>
      </w:r>
    </w:p>
    <w:p w14:paraId="63EB6E60">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9.1货物毁损、灭失的风险在货物正式交付给甲方并经甲方正式验收通过之前由乙方承担。</w:t>
      </w:r>
    </w:p>
    <w:p w14:paraId="73290205">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9.2所有权和风险的转移，不影响因乙方履行义务不符合合同要求，甲方要求其承担违约及赔偿责任的权利。</w:t>
      </w:r>
    </w:p>
    <w:p w14:paraId="1CE70211">
      <w:pPr>
        <w:adjustRightInd w:val="0"/>
        <w:snapToGrid w:val="0"/>
        <w:spacing w:line="360" w:lineRule="auto"/>
        <w:ind w:firstLine="422" w:firstLineChars="200"/>
        <w:rPr>
          <w:rFonts w:hint="eastAsia" w:ascii="宋体" w:hAnsi="宋体" w:eastAsia="宋体" w:cs="宋体"/>
          <w:b/>
          <w:bCs/>
          <w:szCs w:val="21"/>
          <w:highlight w:val="none"/>
          <w:lang w:eastAsia="en-US"/>
        </w:rPr>
      </w:pPr>
      <w:r>
        <w:rPr>
          <w:rFonts w:hint="eastAsia" w:ascii="宋体" w:hAnsi="宋体" w:eastAsia="宋体" w:cs="宋体"/>
          <w:b/>
          <w:bCs/>
          <w:szCs w:val="21"/>
          <w:highlight w:val="none"/>
          <w:lang w:eastAsia="en-US"/>
        </w:rPr>
        <w:t>第10条 结算与支付</w:t>
      </w:r>
    </w:p>
    <w:p w14:paraId="340EDC53">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10.1本合同采用以下第</w:t>
      </w:r>
      <w:r>
        <w:rPr>
          <w:rFonts w:hint="eastAsia" w:ascii="宋体" w:hAnsi="宋体" w:eastAsia="宋体" w:cs="宋体"/>
          <w:szCs w:val="21"/>
          <w:highlight w:val="none"/>
          <w:u w:val="single"/>
        </w:rPr>
        <w:t>10.1.2</w:t>
      </w:r>
      <w:r>
        <w:rPr>
          <w:rFonts w:hint="eastAsia" w:ascii="宋体" w:hAnsi="宋体" w:eastAsia="宋体" w:cs="宋体"/>
          <w:szCs w:val="21"/>
          <w:highlight w:val="none"/>
          <w:lang w:eastAsia="en-US"/>
        </w:rPr>
        <w:t>种结算方式：</w:t>
      </w:r>
    </w:p>
    <w:p w14:paraId="548A4CC6">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10.1.1全部货物交付完毕并经验收合格后一次性结算；</w:t>
      </w:r>
    </w:p>
    <w:p w14:paraId="2EC22D37">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10.1.2每笔订单交付完毕并经验收合格后结算该笔订单货款；</w:t>
      </w:r>
    </w:p>
    <w:p w14:paraId="6D0F7290">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10.1.3按期结算，结算金额为当期累计完成订单价款。结算期为</w:t>
      </w:r>
      <w:r>
        <w:rPr>
          <w:rFonts w:hint="eastAsia" w:ascii="宋体" w:hAnsi="宋体" w:eastAsia="宋体" w:cs="宋体"/>
          <w:szCs w:val="21"/>
          <w:highlight w:val="none"/>
          <w:u w:val="single"/>
        </w:rPr>
        <w:t>/</w:t>
      </w:r>
      <w:r>
        <w:rPr>
          <w:rFonts w:hint="eastAsia" w:ascii="宋体" w:hAnsi="宋体" w:eastAsia="宋体" w:cs="宋体"/>
          <w:szCs w:val="21"/>
          <w:highlight w:val="none"/>
          <w:lang w:eastAsia="en-US"/>
        </w:rPr>
        <w:t>，自</w:t>
      </w:r>
      <w:r>
        <w:rPr>
          <w:rFonts w:hint="eastAsia" w:ascii="宋体" w:hAnsi="宋体" w:eastAsia="宋体" w:cs="宋体"/>
          <w:szCs w:val="21"/>
          <w:highlight w:val="none"/>
          <w:u w:val="single"/>
        </w:rPr>
        <w:t>/</w:t>
      </w:r>
      <w:r>
        <w:rPr>
          <w:rFonts w:hint="eastAsia" w:ascii="宋体" w:hAnsi="宋体" w:eastAsia="宋体" w:cs="宋体"/>
          <w:szCs w:val="21"/>
          <w:highlight w:val="none"/>
          <w:lang w:eastAsia="en-US"/>
        </w:rPr>
        <w:t>开始计算；</w:t>
      </w:r>
    </w:p>
    <w:p w14:paraId="3D0E2DFB">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10.1.4其他结算方式：</w:t>
      </w:r>
      <w:r>
        <w:rPr>
          <w:rFonts w:hint="eastAsia" w:ascii="宋体" w:hAnsi="宋体" w:eastAsia="宋体" w:cs="宋体"/>
          <w:szCs w:val="21"/>
          <w:highlight w:val="none"/>
          <w:u w:val="single"/>
        </w:rPr>
        <w:t>/</w:t>
      </w:r>
      <w:r>
        <w:rPr>
          <w:rFonts w:hint="eastAsia" w:ascii="宋体" w:hAnsi="宋体" w:eastAsia="宋体" w:cs="宋体"/>
          <w:szCs w:val="21"/>
          <w:highlight w:val="none"/>
          <w:lang w:eastAsia="en-US"/>
        </w:rPr>
        <w:t>。</w:t>
      </w:r>
    </w:p>
    <w:p w14:paraId="309ECAA6">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10.2预付款（本合同</w:t>
      </w:r>
      <w:r>
        <w:rPr>
          <w:rFonts w:ascii="Wingdings 2" w:hAnsi="Wingdings 2" w:eastAsia="宋体" w:cs="宋体"/>
          <w:szCs w:val="21"/>
          <w:highlight w:val="none"/>
          <w:lang w:eastAsia="en-US"/>
        </w:rPr>
        <w:sym w:font="Wingdings 2" w:char="F0A3"/>
      </w:r>
      <w:r>
        <w:rPr>
          <w:rFonts w:hint="eastAsia" w:ascii="宋体" w:hAnsi="宋体" w:eastAsia="宋体" w:cs="宋体"/>
          <w:szCs w:val="21"/>
          <w:highlight w:val="none"/>
          <w:lang w:eastAsia="en-US"/>
        </w:rPr>
        <w:t xml:space="preserve">适用  </w:t>
      </w:r>
      <w:r>
        <w:rPr>
          <w:rFonts w:ascii="Wingdings 2" w:hAnsi="Wingdings 2" w:eastAsia="宋体" w:cs="宋体"/>
          <w:szCs w:val="21"/>
          <w:highlight w:val="none"/>
          <w:lang w:eastAsia="en-US"/>
        </w:rPr>
        <w:sym w:font="Wingdings 2" w:char="F052"/>
      </w:r>
      <w:r>
        <w:rPr>
          <w:rFonts w:hint="eastAsia" w:ascii="宋体" w:hAnsi="宋体" w:eastAsia="宋体" w:cs="宋体"/>
          <w:szCs w:val="21"/>
          <w:highlight w:val="none"/>
          <w:lang w:eastAsia="en-US"/>
        </w:rPr>
        <w:t>不适用）</w:t>
      </w:r>
    </w:p>
    <w:p w14:paraId="29603A47">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10.2.1支付比例或金额：</w:t>
      </w:r>
      <w:r>
        <w:rPr>
          <w:rFonts w:hint="eastAsia" w:ascii="宋体" w:hAnsi="宋体" w:eastAsia="宋体" w:cs="宋体"/>
          <w:szCs w:val="21"/>
          <w:highlight w:val="none"/>
          <w:u w:val="single"/>
        </w:rPr>
        <w:t>/</w:t>
      </w:r>
      <w:r>
        <w:rPr>
          <w:rFonts w:hint="eastAsia" w:ascii="宋体" w:hAnsi="宋体" w:eastAsia="宋体" w:cs="宋体"/>
          <w:szCs w:val="21"/>
          <w:highlight w:val="none"/>
          <w:lang w:eastAsia="en-US"/>
        </w:rPr>
        <w:t>；</w:t>
      </w:r>
    </w:p>
    <w:p w14:paraId="7173ADF8">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10.2.2预付款支付期限：合同签订后30工作日内支付；</w:t>
      </w:r>
    </w:p>
    <w:p w14:paraId="02222A50">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10.3货款</w:t>
      </w:r>
    </w:p>
    <w:p w14:paraId="35276946">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10.3.1支付当次/期结算金额的</w:t>
      </w:r>
      <w:r>
        <w:rPr>
          <w:rFonts w:hint="eastAsia" w:ascii="宋体" w:hAnsi="宋体" w:eastAsia="宋体" w:cs="宋体"/>
          <w:szCs w:val="21"/>
          <w:highlight w:val="none"/>
          <w:u w:val="single"/>
        </w:rPr>
        <w:t>97</w:t>
      </w:r>
      <w:r>
        <w:rPr>
          <w:rFonts w:hint="eastAsia" w:ascii="宋体" w:hAnsi="宋体" w:eastAsia="宋体" w:cs="宋体"/>
          <w:szCs w:val="21"/>
          <w:highlight w:val="none"/>
          <w:lang w:eastAsia="en-US"/>
        </w:rPr>
        <w:t>%，并保留质量保证金：</w:t>
      </w:r>
      <w:r>
        <w:rPr>
          <w:rFonts w:hint="eastAsia" w:ascii="宋体" w:hAnsi="宋体" w:eastAsia="宋体" w:cs="宋体"/>
          <w:szCs w:val="21"/>
          <w:highlight w:val="none"/>
          <w:u w:val="single"/>
        </w:rPr>
        <w:t>3</w:t>
      </w:r>
      <w:r>
        <w:rPr>
          <w:rFonts w:hint="eastAsia" w:ascii="宋体" w:hAnsi="宋体" w:eastAsia="宋体" w:cs="宋体"/>
          <w:szCs w:val="21"/>
          <w:highlight w:val="none"/>
          <w:lang w:eastAsia="en-US"/>
        </w:rPr>
        <w:t>%。</w:t>
      </w:r>
    </w:p>
    <w:p w14:paraId="56812620">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10.3.2其他：</w:t>
      </w:r>
      <w:r>
        <w:rPr>
          <w:rFonts w:hint="eastAsia" w:ascii="宋体" w:hAnsi="宋体" w:eastAsia="宋体" w:cs="宋体"/>
          <w:szCs w:val="21"/>
          <w:highlight w:val="none"/>
          <w:u w:val="single"/>
        </w:rPr>
        <w:t>/</w:t>
      </w:r>
      <w:r>
        <w:rPr>
          <w:rFonts w:hint="eastAsia" w:ascii="宋体" w:hAnsi="宋体" w:eastAsia="宋体" w:cs="宋体"/>
          <w:szCs w:val="21"/>
          <w:highlight w:val="none"/>
          <w:u w:val="single"/>
          <w:lang w:eastAsia="en-US"/>
        </w:rPr>
        <w:t xml:space="preserve"> </w:t>
      </w:r>
      <w:r>
        <w:rPr>
          <w:rFonts w:hint="eastAsia" w:ascii="宋体" w:hAnsi="宋体" w:eastAsia="宋体" w:cs="宋体"/>
          <w:szCs w:val="21"/>
          <w:highlight w:val="none"/>
          <w:lang w:eastAsia="en-US"/>
        </w:rPr>
        <w:t>。</w:t>
      </w:r>
    </w:p>
    <w:p w14:paraId="777C7007">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10.4支付时间及支付条件</w:t>
      </w:r>
    </w:p>
    <w:p w14:paraId="6B040E53">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除另有约定外，甲方将在完成到货验收及结算，并且收到乙方提供的下列支付凭证之后30工作日内付款：</w:t>
      </w:r>
    </w:p>
    <w:p w14:paraId="4518AEDD">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（1）经甲方签收并加盖乙方公章的采购订单（如有）；</w:t>
      </w:r>
    </w:p>
    <w:p w14:paraId="004393F0">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（2）经甲方签收确认并加盖乙方公章的送货清单；</w:t>
      </w:r>
    </w:p>
    <w:p w14:paraId="064A02C8">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（3）乙方开具的合法有效的全部或当批货物的全额增值税</w:t>
      </w:r>
      <w:r>
        <w:rPr>
          <w:rFonts w:hint="eastAsia" w:ascii="宋体" w:hAnsi="宋体" w:eastAsia="宋体" w:cs="宋体"/>
          <w:szCs w:val="21"/>
          <w:highlight w:val="none"/>
          <w:u w:val="single"/>
          <w:lang w:eastAsia="en-US"/>
        </w:rPr>
        <w:t>专用</w:t>
      </w:r>
      <w:r>
        <w:rPr>
          <w:rFonts w:hint="eastAsia" w:ascii="宋体" w:hAnsi="宋体" w:eastAsia="宋体" w:cs="宋体"/>
          <w:szCs w:val="21"/>
          <w:highlight w:val="none"/>
          <w:lang w:eastAsia="en-US"/>
        </w:rPr>
        <w:t>发票（含质保金），税率</w:t>
      </w:r>
      <w:r>
        <w:rPr>
          <w:rFonts w:hint="eastAsia" w:ascii="宋体" w:hAnsi="宋体" w:eastAsia="宋体" w:cs="宋体"/>
          <w:szCs w:val="21"/>
          <w:highlight w:val="none"/>
          <w:u w:val="single"/>
          <w:lang w:val="en-US" w:eastAsia="zh-CN"/>
        </w:rPr>
        <w:t>13</w:t>
      </w:r>
      <w:r>
        <w:rPr>
          <w:rFonts w:hint="eastAsia" w:ascii="宋体" w:hAnsi="宋体" w:eastAsia="宋体" w:cs="宋体"/>
          <w:szCs w:val="21"/>
          <w:highlight w:val="none"/>
          <w:u w:val="single"/>
          <w:lang w:eastAsia="en-US"/>
        </w:rPr>
        <w:t xml:space="preserve"> %，</w:t>
      </w:r>
      <w:r>
        <w:rPr>
          <w:rFonts w:hint="eastAsia" w:ascii="宋体" w:hAnsi="宋体" w:eastAsia="宋体" w:cs="宋体"/>
          <w:szCs w:val="21"/>
          <w:highlight w:val="none"/>
          <w:lang w:eastAsia="en-US"/>
        </w:rPr>
        <w:t>且该发票开票日期须晚于全部或当批货物验收合格日期；</w:t>
      </w:r>
    </w:p>
    <w:p w14:paraId="4B4E8897">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（4）经甲方签字确认的入库单或验收凭证；</w:t>
      </w:r>
    </w:p>
    <w:p w14:paraId="670218F2">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（5）其他：</w:t>
      </w:r>
      <w:r>
        <w:rPr>
          <w:rFonts w:hint="eastAsia" w:ascii="宋体" w:hAnsi="宋体" w:eastAsia="宋体" w:cs="宋体"/>
          <w:szCs w:val="21"/>
          <w:highlight w:val="none"/>
          <w:u w:val="single"/>
          <w:lang w:val="en-US" w:eastAsia="zh-CN"/>
        </w:rPr>
        <w:t>/</w:t>
      </w:r>
      <w:r>
        <w:rPr>
          <w:rFonts w:hint="eastAsia" w:ascii="宋体" w:hAnsi="宋体" w:eastAsia="宋体" w:cs="宋体"/>
          <w:szCs w:val="21"/>
          <w:highlight w:val="none"/>
          <w:lang w:eastAsia="en-US"/>
        </w:rPr>
        <w:t>。</w:t>
      </w:r>
    </w:p>
    <w:p w14:paraId="0C9C1DC9">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10.5乙方应当在要求甲方付款前将当期应付款项的金额与甲方进行核算，乙方应当提供交易明细，并附交付凭证（或验收凭证）及合同编号（或订单编号）。</w:t>
      </w:r>
    </w:p>
    <w:p w14:paraId="7441DD7B">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10.6因乙方存在违约/侵权行为而产生的违约金及给甲方造成的损失，应在结算价中扣除。</w:t>
      </w:r>
    </w:p>
    <w:p w14:paraId="33B9E698">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10.7甲方若有对于乙方的到期债权，甲方可在付款时直接抵销。</w:t>
      </w:r>
    </w:p>
    <w:p w14:paraId="19262CEA">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10.8质量保证金在质量保证期结束且双方无其他争议后30工作日内，甲方退还质量保证金（无息）。</w:t>
      </w:r>
    </w:p>
    <w:p w14:paraId="368DBB3E">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10.9甲方付款前，乙方应当向甲方提供合法等额增值税发票，否则甲方有权延期支付且不构成违约。</w:t>
      </w:r>
    </w:p>
    <w:p w14:paraId="2FD70C34">
      <w:pPr>
        <w:adjustRightInd w:val="0"/>
        <w:snapToGrid w:val="0"/>
        <w:spacing w:line="360" w:lineRule="auto"/>
        <w:ind w:firstLine="422" w:firstLineChars="200"/>
        <w:rPr>
          <w:rFonts w:hint="eastAsia" w:ascii="宋体" w:hAnsi="宋体" w:eastAsia="宋体" w:cs="宋体"/>
          <w:szCs w:val="21"/>
          <w:highlight w:val="none"/>
          <w:lang w:eastAsia="en-US"/>
        </w:rPr>
      </w:pPr>
      <w:r>
        <w:rPr>
          <w:rFonts w:hint="eastAsia" w:ascii="宋体" w:hAnsi="宋体" w:eastAsia="宋体" w:cs="宋体"/>
          <w:b/>
          <w:bCs/>
          <w:szCs w:val="21"/>
          <w:highlight w:val="none"/>
          <w:lang w:eastAsia="en-US"/>
        </w:rPr>
        <w:t>第11条 技术资料及其他文件</w:t>
      </w:r>
    </w:p>
    <w:p w14:paraId="5428D91A">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11.1乙方应依据合同或采购订单中对货物的订购范围向甲方提供所有技术资料及相关文件。如果该资料或文件是必需的但合同未作约定，乙方也应当向甲方免费提供。</w:t>
      </w:r>
    </w:p>
    <w:p w14:paraId="4605C069">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11.2技术资料及相关文件应编辑正确，组织合理，内容充实，容易理解，详尽描述所供货物的性能、原理、结构和尺寸，并包括部件的型号、规格、技术数据，保证甲方能够正确进行货物安装、操作、检查、维修、维护、测试、调试和使用。</w:t>
      </w:r>
    </w:p>
    <w:p w14:paraId="172ED0E8">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11.3技术资料及相关文件均应提交甲方确认。如果甲方收到技术资料及相关文件后发现有遗漏、损坏或内容有差异，乙方收到甲方通知后在【24】小时内完成更换、补充等工作。</w:t>
      </w:r>
    </w:p>
    <w:p w14:paraId="2BA33DD7">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11.4乙方应承担甲方按照乙方提供的技术资料进行的任何安装、操作、检查维修、维护、测试、调整和使用致使系统和/或设备和/或其部件损坏所引起的全部责任。</w:t>
      </w:r>
    </w:p>
    <w:p w14:paraId="58618875">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11.5技术资料及相关文件的全部费用已包含在合同价中。</w:t>
      </w:r>
    </w:p>
    <w:p w14:paraId="10095A13">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11.6乙方应在货物到达甲方指定地点时或之前按照技术标准和要求向甲方提供相应技术资料及相关文件。</w:t>
      </w:r>
    </w:p>
    <w:p w14:paraId="0F077632">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11.7相关文件包括但不限于</w:t>
      </w:r>
      <w:r>
        <w:rPr>
          <w:rFonts w:hint="eastAsia" w:ascii="宋体" w:hAnsi="宋体" w:eastAsia="宋体" w:cs="宋体"/>
          <w:szCs w:val="21"/>
          <w:highlight w:val="none"/>
          <w:u w:val="single"/>
          <w:lang w:eastAsia="en-US"/>
        </w:rPr>
        <w:t>培训资料、质量合格证明、检验报告、产品说明书、质量保证书、原产地证明</w:t>
      </w:r>
      <w:r>
        <w:rPr>
          <w:rFonts w:hint="eastAsia" w:ascii="宋体" w:hAnsi="宋体" w:eastAsia="宋体" w:cs="宋体"/>
          <w:szCs w:val="21"/>
          <w:highlight w:val="none"/>
          <w:lang w:eastAsia="en-US"/>
        </w:rPr>
        <w:t>及其他根据货物性质需要的文件。</w:t>
      </w:r>
    </w:p>
    <w:p w14:paraId="5090ECAE">
      <w:pPr>
        <w:adjustRightInd w:val="0"/>
        <w:snapToGrid w:val="0"/>
        <w:spacing w:line="360" w:lineRule="auto"/>
        <w:ind w:firstLine="422" w:firstLineChars="200"/>
        <w:rPr>
          <w:rFonts w:hint="eastAsia" w:ascii="宋体" w:hAnsi="宋体" w:eastAsia="宋体" w:cs="宋体"/>
          <w:b/>
          <w:bCs/>
          <w:szCs w:val="21"/>
          <w:highlight w:val="none"/>
          <w:lang w:eastAsia="en-US"/>
        </w:rPr>
      </w:pPr>
      <w:r>
        <w:rPr>
          <w:rFonts w:hint="eastAsia" w:ascii="宋体" w:hAnsi="宋体" w:eastAsia="宋体" w:cs="宋体"/>
          <w:b/>
          <w:bCs/>
          <w:szCs w:val="21"/>
          <w:highlight w:val="none"/>
          <w:lang w:eastAsia="en-US"/>
        </w:rPr>
        <w:t>第12条 保修期（质量保证期）服务</w:t>
      </w:r>
    </w:p>
    <w:p w14:paraId="200B8F0A">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12.1本合同中涉及的所有产品的保修期限采用以下第</w:t>
      </w:r>
      <w:r>
        <w:rPr>
          <w:rFonts w:hint="eastAsia" w:ascii="宋体" w:hAnsi="宋体" w:eastAsia="宋体" w:cs="宋体"/>
          <w:szCs w:val="21"/>
          <w:highlight w:val="none"/>
          <w:u w:val="single"/>
        </w:rPr>
        <w:t>12.1.1</w:t>
      </w:r>
      <w:r>
        <w:rPr>
          <w:rFonts w:hint="eastAsia" w:ascii="宋体" w:hAnsi="宋体" w:eastAsia="宋体" w:cs="宋体"/>
          <w:szCs w:val="21"/>
          <w:highlight w:val="none"/>
          <w:lang w:eastAsia="en-US"/>
        </w:rPr>
        <w:t>种：</w:t>
      </w:r>
    </w:p>
    <w:p w14:paraId="2349304A">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12.1.1保修期自验收合格之日起计</w:t>
      </w:r>
      <w:r>
        <w:rPr>
          <w:rFonts w:hint="eastAsia" w:ascii="宋体" w:hAnsi="宋体" w:eastAsia="宋体" w:cs="宋体"/>
          <w:szCs w:val="21"/>
          <w:highlight w:val="none"/>
          <w:u w:val="single"/>
          <w:lang w:val="en-US" w:eastAsia="zh-CN"/>
        </w:rPr>
        <w:t>12</w:t>
      </w:r>
      <w:r>
        <w:rPr>
          <w:rFonts w:hint="eastAsia" w:ascii="宋体" w:hAnsi="宋体" w:eastAsia="宋体" w:cs="宋体"/>
          <w:szCs w:val="21"/>
          <w:highlight w:val="none"/>
          <w:lang w:eastAsia="en-US"/>
        </w:rPr>
        <w:t>个月。</w:t>
      </w:r>
    </w:p>
    <w:p w14:paraId="0521E6B0">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12.1.2其他：</w:t>
      </w:r>
      <w:r>
        <w:rPr>
          <w:rFonts w:hint="eastAsia" w:ascii="宋体" w:hAnsi="宋体" w:eastAsia="宋体" w:cs="宋体"/>
          <w:szCs w:val="21"/>
          <w:highlight w:val="none"/>
          <w:u w:val="single"/>
          <w:lang w:eastAsia="en-US"/>
        </w:rPr>
        <w:t>按附件一《货物清单》中约定的保修期执行</w:t>
      </w:r>
      <w:r>
        <w:rPr>
          <w:rFonts w:hint="eastAsia" w:ascii="宋体" w:hAnsi="宋体" w:eastAsia="宋体" w:cs="宋体"/>
          <w:szCs w:val="21"/>
          <w:highlight w:val="none"/>
          <w:lang w:eastAsia="en-US"/>
        </w:rPr>
        <w:t>。</w:t>
      </w:r>
    </w:p>
    <w:p w14:paraId="3E5675DE">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12.2若国家规定高于12.1条约定期限，则按国家规定执行。对于有效期有要求的货物，交货时剩余有效期不得少于批准有效期的2/3。</w:t>
      </w:r>
    </w:p>
    <w:p w14:paraId="041A1594">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12.3保修期内发生维修的货物，若修复后货物的剩余保修期不足</w:t>
      </w:r>
      <w:r>
        <w:rPr>
          <w:rFonts w:hint="eastAsia" w:ascii="宋体" w:hAnsi="宋体" w:eastAsia="宋体" w:cs="宋体"/>
          <w:szCs w:val="21"/>
          <w:highlight w:val="none"/>
          <w:u w:val="single"/>
          <w:lang w:val="en-US" w:eastAsia="zh-CN"/>
        </w:rPr>
        <w:t>12</w:t>
      </w:r>
      <w:r>
        <w:rPr>
          <w:rFonts w:hint="eastAsia" w:ascii="宋体" w:hAnsi="宋体" w:eastAsia="宋体" w:cs="宋体"/>
          <w:szCs w:val="21"/>
          <w:highlight w:val="none"/>
          <w:u w:val="single"/>
          <w:lang w:eastAsia="en-US"/>
        </w:rPr>
        <w:t>个月</w:t>
      </w:r>
      <w:r>
        <w:rPr>
          <w:rFonts w:hint="eastAsia" w:ascii="宋体" w:hAnsi="宋体" w:eastAsia="宋体" w:cs="宋体"/>
          <w:szCs w:val="21"/>
          <w:highlight w:val="none"/>
          <w:lang w:eastAsia="en-US"/>
        </w:rPr>
        <w:t>的，则该货物的剩余保修期延长至</w:t>
      </w:r>
      <w:r>
        <w:rPr>
          <w:rFonts w:hint="eastAsia" w:ascii="宋体" w:hAnsi="宋体" w:eastAsia="宋体" w:cs="宋体"/>
          <w:szCs w:val="21"/>
          <w:highlight w:val="none"/>
          <w:u w:val="single"/>
          <w:lang w:val="en-US" w:eastAsia="zh-CN"/>
        </w:rPr>
        <w:t>12</w:t>
      </w:r>
      <w:r>
        <w:rPr>
          <w:rFonts w:hint="eastAsia" w:ascii="宋体" w:hAnsi="宋体" w:eastAsia="宋体" w:cs="宋体"/>
          <w:szCs w:val="21"/>
          <w:highlight w:val="none"/>
          <w:lang w:eastAsia="en-US"/>
        </w:rPr>
        <w:t>个月。</w:t>
      </w:r>
    </w:p>
    <w:p w14:paraId="4F532072">
      <w:pPr>
        <w:adjustRightInd w:val="0"/>
        <w:snapToGrid w:val="0"/>
        <w:spacing w:line="360" w:lineRule="auto"/>
        <w:ind w:firstLine="422" w:firstLineChars="200"/>
        <w:rPr>
          <w:rFonts w:hint="eastAsia" w:ascii="宋体" w:hAnsi="宋体" w:eastAsia="宋体" w:cs="宋体"/>
          <w:b/>
          <w:bCs/>
          <w:szCs w:val="21"/>
          <w:highlight w:val="none"/>
          <w:lang w:eastAsia="en-US"/>
        </w:rPr>
      </w:pPr>
      <w:r>
        <w:rPr>
          <w:rFonts w:hint="eastAsia" w:ascii="宋体" w:hAnsi="宋体" w:eastAsia="宋体" w:cs="宋体"/>
          <w:b/>
          <w:bCs/>
          <w:szCs w:val="21"/>
          <w:highlight w:val="none"/>
          <w:lang w:eastAsia="en-US"/>
        </w:rPr>
        <w:t>第13条 承诺与保证</w:t>
      </w:r>
    </w:p>
    <w:p w14:paraId="6005881D">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13.1乙方保证所有交付的货物必须符合以下要求：</w:t>
      </w:r>
    </w:p>
    <w:p w14:paraId="110CC35F">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（1）提供所代表品牌厂商原装的、全新的、技术先进、性能优良、结构紧凑、便于安装和维护、符合国家及用户提出的有关质量标准的货物。</w:t>
      </w:r>
    </w:p>
    <w:p w14:paraId="00DC6F4A">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（2）符合本合同有关数量、规格以及包装等要求；</w:t>
      </w:r>
    </w:p>
    <w:p w14:paraId="6DF9CCDA">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（3）用料及工艺优良；</w:t>
      </w:r>
    </w:p>
    <w:p w14:paraId="2E8BE25C">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（4）与样品一致；</w:t>
      </w:r>
    </w:p>
    <w:p w14:paraId="6AD7DFB6">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（5）乙方保证货物必须符合国家最新相关产品质量、技术、安全标准、环保标准、法律法规的规定；</w:t>
      </w:r>
    </w:p>
    <w:p w14:paraId="41FAACFE">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（6）设计优良（如由乙方负责设计）；</w:t>
      </w:r>
    </w:p>
    <w:p w14:paraId="05A69807">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（7）满足合同约定的功能及货物用途；</w:t>
      </w:r>
    </w:p>
    <w:p w14:paraId="191FB642">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（8）乙方保证所提供的货物有完整的所有权，货物本身不存在抵押、质押等权利瑕疵。</w:t>
      </w:r>
    </w:p>
    <w:p w14:paraId="58CFB4B2">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13.2乙方销售货物提供的附随服务需符合以下要求：</w:t>
      </w:r>
    </w:p>
    <w:p w14:paraId="44B4D9C0">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（1）符合本合同的约定的服务标准；</w:t>
      </w:r>
    </w:p>
    <w:p w14:paraId="5DAE1C63">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（2）乙方的服务人员具备合适的资质及培训经验，提供高标准的客户服务；</w:t>
      </w:r>
    </w:p>
    <w:p w14:paraId="2E9C0C20">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（3）提供服务时需遵守城际铁路运营的管理制度；</w:t>
      </w:r>
    </w:p>
    <w:p w14:paraId="1D76799F">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（4）提供货物合法的来源证明（如原产地证明、代理销售授权证明等）。</w:t>
      </w:r>
    </w:p>
    <w:p w14:paraId="35AC5FD3">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13.3乙方保证提供的货物不会因设计和制造过程中的缺陷、错误或材料选用及制造工艺上的缺陷而产生故障。若因上述原因产生的故障，给甲方造成的一切损失由乙方赔偿。</w:t>
      </w:r>
    </w:p>
    <w:p w14:paraId="4D8A0B5C">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13.4甲方若在保修期内发现货物因设计、用料、工艺及其他原因出现问题，乙方应在甲方规定的时间内对上述问题货物进行退货、修理或更换（经两次修理或更换仍有问题甲方有权选择直接退货）。</w:t>
      </w:r>
    </w:p>
    <w:p w14:paraId="10E899FA">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13.5如乙方无法在合同约定或甲方要求的时间内对问题货物作出修理或更换，则甲方有权：</w:t>
      </w:r>
    </w:p>
    <w:p w14:paraId="2F3D1064">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（1）可自行或委托第三方修理或更换该货物，乙方应赔偿甲方因此支出的一切费用；</w:t>
      </w:r>
    </w:p>
    <w:p w14:paraId="438ADB04">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（2）保留有缺陷的货物，并要求乙方进行赔偿；</w:t>
      </w:r>
    </w:p>
    <w:p w14:paraId="2DD4E3B0">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（3）退货，追缴货物价款并要求乙方进行赔偿。</w:t>
      </w:r>
    </w:p>
    <w:p w14:paraId="345BF674">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13.6不论货物是否由乙方制造，乙方均应承担本合同约定的质量担保及维修责任。</w:t>
      </w:r>
    </w:p>
    <w:p w14:paraId="204CD58A">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13.7更换及退货</w:t>
      </w:r>
    </w:p>
    <w:p w14:paraId="02BB0EA2">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（1）发生本合同约定的甲方有权更换或退货的情形时，甲方可于发现上述情况后随时以书面形式通知乙方更换或退货；</w:t>
      </w:r>
    </w:p>
    <w:p w14:paraId="250DBCC5">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2）乙方收到甲方的更换通知后，须于7天内收回货物并以符合本合同要求的货物替换被退还的货物，因此产生费用及风险责任由乙方自负。乙方收到甲方的退货通知后，须于7天内收回货物并将所涉已付货款退还甲方；</w:t>
      </w:r>
    </w:p>
    <w:p w14:paraId="6FC77D27">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3）如本合同项下货物实际供货时已停产或进行升级的，乙方须及时将停产或升级的取代件的产品代码、规格型号和潜在的技术变更信息书面通知甲方，经甲、乙双方协商一致后，乙方方可供应更高配置的货物，且乙方承诺取代件价格不高于原被取代件价格。</w:t>
      </w:r>
    </w:p>
    <w:p w14:paraId="3C39F269">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（4）因货物修理、更换导致迟延交货的，乙方应按合同约定支付违约金。</w:t>
      </w:r>
    </w:p>
    <w:p w14:paraId="62D52C55">
      <w:pPr>
        <w:adjustRightInd w:val="0"/>
        <w:snapToGrid w:val="0"/>
        <w:spacing w:line="360" w:lineRule="auto"/>
        <w:ind w:firstLine="422" w:firstLineChars="200"/>
        <w:rPr>
          <w:rFonts w:hint="eastAsia" w:ascii="宋体" w:hAnsi="宋体" w:eastAsia="宋体" w:cs="宋体"/>
          <w:szCs w:val="21"/>
          <w:highlight w:val="none"/>
          <w:lang w:eastAsia="en-US"/>
        </w:rPr>
      </w:pPr>
      <w:r>
        <w:rPr>
          <w:rFonts w:hint="eastAsia" w:ascii="宋体" w:hAnsi="宋体" w:eastAsia="宋体" w:cs="宋体"/>
          <w:b/>
          <w:bCs/>
          <w:szCs w:val="21"/>
          <w:highlight w:val="none"/>
          <w:lang w:eastAsia="en-US"/>
        </w:rPr>
        <w:t>第14条 保险</w:t>
      </w:r>
    </w:p>
    <w:p w14:paraId="234937AA">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14.1乙方应对本合同项下乙方提供的货物在制造、购置、运输、存放及交货过程中的毁损或灭失用人民币或合同约定的货币进行投保。乙方应按合同相关规定，以甲乙双方为共同受益人投保一切险，合同另有约定的从其约定。</w:t>
      </w:r>
    </w:p>
    <w:p w14:paraId="1AA7B079">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14.2乙方应对在现场为系统或设备和材料进行安装/调试、测试、验收和试运行等提供服务的乙方人员投保人身意外伤害及医疗保险及其他有关的险别。</w:t>
      </w:r>
    </w:p>
    <w:p w14:paraId="5B9B8825">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14.3应甲方要求，乙方应出示根据合同要求应购买的上述保险的任何保险单或保险证明以及保险费的票据。</w:t>
      </w:r>
    </w:p>
    <w:p w14:paraId="3A675DFF">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14.4本条款规定的投保所需的全部保险费均由乙方支付。</w:t>
      </w:r>
    </w:p>
    <w:p w14:paraId="585C82A9">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14.5乙方应在资信良好可靠、有能力承保的保险公司投保。</w:t>
      </w:r>
    </w:p>
    <w:p w14:paraId="4E4F0E16">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14.6本条款所列的投保手续以及保险索赔由乙方负责办理。若本条款所要求的保险单可能发生索赔，则乙方必须在【24】个小时内以书面形式通知甲方，并随时告知有关索赔事宜的进展情况。乙方应尽全力进行保险安排，以保证索赔事件发生后在短时间内予以妥善解决，并使甲方的利益得到充分保障。如该货物的索赔事宜影响本合同的正常履行，乙方应另行运送符合合同要求的货物到甲方以替换发生索赔的货物。</w:t>
      </w:r>
    </w:p>
    <w:p w14:paraId="2B1872DE">
      <w:pPr>
        <w:adjustRightInd w:val="0"/>
        <w:snapToGrid w:val="0"/>
        <w:spacing w:line="360" w:lineRule="auto"/>
        <w:ind w:firstLine="422" w:firstLineChars="200"/>
        <w:rPr>
          <w:rFonts w:hint="eastAsia" w:ascii="宋体" w:hAnsi="宋体" w:eastAsia="宋体" w:cs="宋体"/>
          <w:b/>
          <w:bCs/>
          <w:szCs w:val="21"/>
          <w:highlight w:val="none"/>
          <w:lang w:eastAsia="en-US"/>
        </w:rPr>
      </w:pPr>
      <w:r>
        <w:rPr>
          <w:rFonts w:hint="eastAsia" w:ascii="宋体" w:hAnsi="宋体" w:eastAsia="宋体" w:cs="宋体"/>
          <w:b/>
          <w:bCs/>
          <w:szCs w:val="21"/>
          <w:highlight w:val="none"/>
          <w:lang w:eastAsia="en-US"/>
        </w:rPr>
        <w:t>第15条 知识产权</w:t>
      </w:r>
    </w:p>
    <w:p w14:paraId="57645BAE">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15.1在合同签订、履行过程中，乙方所接触的甲方的知识产权均属甲方专有，乙方可以为实现合同目的而复制、使用此类文件，但不能用于与合同无关的其他事项。未经甲方书面同意，乙方不得为了合同以外的目的而复制、使用上述文件或将之提供给任何第三方。甲方专有的知识产权包括：</w:t>
      </w:r>
    </w:p>
    <w:p w14:paraId="2B81E5DE">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（1）专利权：包括发明、实用新型、外观设计；</w:t>
      </w:r>
    </w:p>
    <w:p w14:paraId="480613E4">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（2）著作权：包括但不限于各类文字材料；工程设计图、产品设计图、地图、示意图等图形或模型；计算机软件；法律、行政法规规定的其他著作权作品；</w:t>
      </w:r>
    </w:p>
    <w:p w14:paraId="7C053B3A">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（3）商标权：包括但不限于甲方已经申请注册的商标和未申请注册的商标和用作商业标识的图案；</w:t>
      </w:r>
    </w:p>
    <w:p w14:paraId="7FE38480">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4）商业秘密：包括但不限于管理方法、客户名单、货源情报、产销策略、技术方案、工程设计、电路设计、制造方法、配方、工艺流程、技术指标、数据库、研究开发记录、技术报告、检测报告、实验资料、试验结果、图纸、样品、样机、模型、模具、操作手册、技术文档等等。</w:t>
      </w:r>
    </w:p>
    <w:p w14:paraId="7ECD6B22">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15.2乙方应保证其提供的货物及服务拥有合法的知识产权，并保证甲方在中华人民共和国使用货物和服务时，免受第三方提出侵犯其任何专利、版权、商标、商品名称、商业秘密或其他知识产权的起诉及索赔。因侵犯他人知识产权所引起的责任，由乙方承担。</w:t>
      </w:r>
    </w:p>
    <w:p w14:paraId="41ABFCA5">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15.3乙方在本合同中采用的专利、专有技术、技术秘密的使用费已包含在签约合同价中，甲方永久获得使用所购买货物及服务中包含的知识产权的权利。</w:t>
      </w:r>
    </w:p>
    <w:p w14:paraId="70B2ECAA">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15.4乙方为履行合同所编制的文件、设计、文案、方案、图纸等的著作权归属于甲方。</w:t>
      </w:r>
    </w:p>
    <w:p w14:paraId="4C8DA786">
      <w:pPr>
        <w:adjustRightInd w:val="0"/>
        <w:snapToGrid w:val="0"/>
        <w:spacing w:line="360" w:lineRule="auto"/>
        <w:ind w:firstLine="422" w:firstLineChars="200"/>
        <w:rPr>
          <w:rFonts w:hint="eastAsia" w:ascii="宋体" w:hAnsi="宋体" w:eastAsia="宋体" w:cs="宋体"/>
          <w:b/>
          <w:bCs/>
          <w:szCs w:val="21"/>
          <w:highlight w:val="none"/>
          <w:lang w:eastAsia="en-US"/>
        </w:rPr>
      </w:pPr>
      <w:r>
        <w:rPr>
          <w:rFonts w:hint="eastAsia" w:ascii="宋体" w:hAnsi="宋体" w:eastAsia="宋体" w:cs="宋体"/>
          <w:b/>
          <w:bCs/>
          <w:szCs w:val="21"/>
          <w:highlight w:val="none"/>
          <w:lang w:eastAsia="en-US"/>
        </w:rPr>
        <w:t>第16条 违约责任</w:t>
      </w:r>
    </w:p>
    <w:p w14:paraId="117C51B5">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16.1发生以下情形时，乙方构成违约：</w:t>
      </w:r>
    </w:p>
    <w:p w14:paraId="3A3AC465">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（1）未经甲方书面同意，乙方单方要求解除合同；</w:t>
      </w:r>
    </w:p>
    <w:p w14:paraId="6D4AD231">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（2）乙方未按合同或订单约定时间提供货物及服务，或提供货物及服务数量不足；</w:t>
      </w:r>
    </w:p>
    <w:p w14:paraId="05E018F5">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（3）乙方所提供的货物存在质量瑕疵；</w:t>
      </w:r>
    </w:p>
    <w:p w14:paraId="3413919A">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（4）乙方所提供的货物存在担保、抵押、质押等所有权瑕疵的；</w:t>
      </w:r>
    </w:p>
    <w:p w14:paraId="3B08DECA">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（5）乙方所提供的货物存在侵犯他人知识产权等权利的；</w:t>
      </w:r>
    </w:p>
    <w:p w14:paraId="244D5B29">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（6）乙方所提供的技术资料及其他文件数量不足或内容不符的；</w:t>
      </w:r>
    </w:p>
    <w:p w14:paraId="30AAE011">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（7）除上述违约情形及合同另有约定外，乙方未按照本合同（包含所有合同构成文件）其他所约定之条款履行的。</w:t>
      </w:r>
    </w:p>
    <w:p w14:paraId="53D94291">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16.2除非甲乙双方书面同意延迟到货，发生16.1（2）项的情形时，乙方每逾期交货或提供服务一天，需向甲方支付合同总金额1%的违约金（如为订单的，则需支付订单金额1%的违约金），超过7天的，甲方有权解除合同。</w:t>
      </w:r>
    </w:p>
    <w:p w14:paraId="24E3B0B0">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16.3发生16.1（3）项的情形时，若该质量瑕疵不影响货物功能和使用的，甲方可向乙方发出整改通知，要求其在指定的期限内更换、退货或退还货款；若乙方在指定的期限内仍不更换、退货或退还货款，或该质量瑕疵影响货物功能和使用或存在安全风险的，甲方可选择要求乙方立即更换或退货，甲方有权单方解除本合同并要求乙方赔偿合同总金额</w:t>
      </w:r>
      <w:r>
        <w:rPr>
          <w:rFonts w:hint="eastAsia" w:ascii="宋体" w:hAnsi="宋体" w:eastAsia="宋体" w:cs="宋体"/>
          <w:szCs w:val="21"/>
          <w:highlight w:val="none"/>
        </w:rPr>
        <w:t>2</w:t>
      </w:r>
      <w:r>
        <w:rPr>
          <w:rFonts w:hint="eastAsia" w:ascii="宋体" w:hAnsi="宋体" w:eastAsia="宋体" w:cs="宋体"/>
          <w:szCs w:val="21"/>
          <w:highlight w:val="none"/>
          <w:lang w:eastAsia="en-US"/>
        </w:rPr>
        <w:t>0%的违约金。</w:t>
      </w:r>
    </w:p>
    <w:p w14:paraId="4D2C182C">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16.4发生16.1（1）（4）（5）（6）（7）项的情形时，甲方可向乙方发出整改通知，要求其在指定的期限内改正。在甲方发出整改通知后，乙方在指定的期限内仍不纠正违约行为的，甲方有权单方解除本合同并要求乙方赔偿合同总金额</w:t>
      </w:r>
      <w:r>
        <w:rPr>
          <w:rFonts w:hint="eastAsia" w:ascii="宋体" w:hAnsi="宋体" w:eastAsia="宋体" w:cs="宋体"/>
          <w:szCs w:val="21"/>
          <w:highlight w:val="none"/>
        </w:rPr>
        <w:t>3</w:t>
      </w:r>
      <w:r>
        <w:rPr>
          <w:rFonts w:hint="eastAsia" w:ascii="宋体" w:hAnsi="宋体" w:eastAsia="宋体" w:cs="宋体"/>
          <w:szCs w:val="21"/>
          <w:highlight w:val="none"/>
          <w:lang w:eastAsia="en-US"/>
        </w:rPr>
        <w:t>0%的违约金。</w:t>
      </w:r>
    </w:p>
    <w:p w14:paraId="0B6C526C">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16.5乙方交货及提供服务的义务并不因为乙方履行了违约责任而予以解除。</w:t>
      </w:r>
    </w:p>
    <w:p w14:paraId="7F3D7AC5">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16.6乙方违约的，除承担合同约定的违约责任外，还需赔偿因此给甲方造成全部损失。该等损失包括但不限于正常履约后甲方可获得的利益、甲方寻求第三方维修/采购的费用、甲方向第三方采购的差价。</w:t>
      </w:r>
    </w:p>
    <w:p w14:paraId="758652D5">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16.7因乙方违约的，甲方有权暂停对乙方的付款，查清各项付款及乙方需要承担的违约金</w:t>
      </w:r>
      <w:r>
        <w:rPr>
          <w:rFonts w:hint="eastAsia" w:ascii="宋体" w:hAnsi="宋体" w:eastAsia="宋体" w:cs="宋体"/>
          <w:szCs w:val="21"/>
          <w:highlight w:val="none"/>
        </w:rPr>
        <w:t>扣除</w:t>
      </w:r>
      <w:r>
        <w:rPr>
          <w:rFonts w:hint="eastAsia" w:ascii="宋体" w:hAnsi="宋体" w:eastAsia="宋体" w:cs="宋体"/>
          <w:szCs w:val="21"/>
          <w:highlight w:val="none"/>
          <w:lang w:eastAsia="en-US"/>
        </w:rPr>
        <w:t>后再行支付。</w:t>
      </w:r>
    </w:p>
    <w:p w14:paraId="110A18ED">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16.8因乙方违约导致合同解除的，甲方有权根据需要要求乙方将其为实施</w:t>
      </w:r>
      <w:r>
        <w:rPr>
          <w:rFonts w:hint="eastAsia" w:ascii="宋体" w:hAnsi="宋体" w:eastAsia="宋体" w:cs="宋体"/>
          <w:szCs w:val="21"/>
          <w:highlight w:val="none"/>
        </w:rPr>
        <w:t>本</w:t>
      </w:r>
      <w:r>
        <w:rPr>
          <w:rFonts w:hint="eastAsia" w:ascii="宋体" w:hAnsi="宋体" w:eastAsia="宋体" w:cs="宋体"/>
          <w:szCs w:val="21"/>
          <w:highlight w:val="none"/>
          <w:lang w:eastAsia="en-US"/>
        </w:rPr>
        <w:t>合同而签订的材料和货物的采购合同的权益转让给甲方。若甲方要求受让上述合同的，乙方应在收到解除合同通知后14天内，协助甲方与采购合同的供应商达成相关的转让协议。</w:t>
      </w:r>
    </w:p>
    <w:p w14:paraId="3AC9AE46">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16.9因乙方无法按照本采购合同或订单按时交付全部货物或提供全部服务，则甲方可就尚未送交的货物、尚未提供的服务以书面形式通知乙方终止本合同或相应的订单，对于送交但无法有效使用的货物甲方有权要求退货。</w:t>
      </w:r>
    </w:p>
    <w:p w14:paraId="10C67E9A">
      <w:pPr>
        <w:adjustRightInd w:val="0"/>
        <w:snapToGrid w:val="0"/>
        <w:spacing w:line="360" w:lineRule="auto"/>
        <w:ind w:firstLine="422" w:firstLineChars="200"/>
        <w:rPr>
          <w:rFonts w:hint="eastAsia" w:ascii="宋体" w:hAnsi="宋体" w:eastAsia="宋体" w:cs="宋体"/>
          <w:b/>
          <w:bCs/>
          <w:szCs w:val="21"/>
          <w:highlight w:val="none"/>
          <w:lang w:eastAsia="en-US"/>
        </w:rPr>
      </w:pPr>
      <w:r>
        <w:rPr>
          <w:rFonts w:hint="eastAsia" w:ascii="宋体" w:hAnsi="宋体" w:eastAsia="宋体" w:cs="宋体"/>
          <w:b/>
          <w:bCs/>
          <w:szCs w:val="21"/>
          <w:highlight w:val="none"/>
          <w:lang w:eastAsia="en-US"/>
        </w:rPr>
        <w:t>第17条 索赔</w:t>
      </w:r>
    </w:p>
    <w:p w14:paraId="430F3EC4">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17.1乙方在履行合同过程中，损害甲方或第三方人身或财产权益，导致甲方遭受损失的，甲方可向乙方索赔。</w:t>
      </w:r>
    </w:p>
    <w:p w14:paraId="47EE5EC3">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17.2发生索赔事项后，甲方可向乙方发送书面索赔通知。乙方应在收到书面索赔通知后7日内书面回复确认，逾期没有回复的，视为乙方认可。</w:t>
      </w:r>
    </w:p>
    <w:p w14:paraId="0653C9C3">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17.3甲方发出书面索赔通知，不论乙方是否同意，甲方均可在结算时扣除索赔金额。如经司法机关认定乙方无需支付索赔金额，甲方应当返还索赔金额，但甲方扣除索赔金额将不被视为未履行付款义务亦不承担任何赔偿责任。</w:t>
      </w:r>
    </w:p>
    <w:p w14:paraId="79C741B8">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17.4对于乙方违约/侵权责任的索赔，甲方有权从以下途径获得：</w:t>
      </w:r>
    </w:p>
    <w:p w14:paraId="23C7742F">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（1）从应支付给乙方的款项中扣除；</w:t>
      </w:r>
    </w:p>
    <w:p w14:paraId="2B1272FE">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（2）从履约保证金（履约保函）、质量保证金中扣除；</w:t>
      </w:r>
    </w:p>
    <w:p w14:paraId="08D4D183">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（3）要求乙方以其他方式向甲方支付。</w:t>
      </w:r>
    </w:p>
    <w:p w14:paraId="0C0E4292">
      <w:pPr>
        <w:adjustRightInd w:val="0"/>
        <w:snapToGrid w:val="0"/>
        <w:spacing w:line="360" w:lineRule="auto"/>
        <w:ind w:firstLine="422" w:firstLineChars="200"/>
        <w:rPr>
          <w:rFonts w:hint="eastAsia" w:ascii="宋体" w:hAnsi="宋体" w:eastAsia="宋体" w:cs="宋体"/>
          <w:b/>
          <w:bCs/>
          <w:szCs w:val="21"/>
          <w:highlight w:val="none"/>
          <w:lang w:eastAsia="en-US"/>
        </w:rPr>
      </w:pPr>
      <w:r>
        <w:rPr>
          <w:rFonts w:hint="eastAsia" w:ascii="宋体" w:hAnsi="宋体" w:eastAsia="宋体" w:cs="宋体"/>
          <w:b/>
          <w:bCs/>
          <w:szCs w:val="21"/>
          <w:highlight w:val="none"/>
          <w:lang w:eastAsia="en-US"/>
        </w:rPr>
        <w:t>第18条 不可抗力</w:t>
      </w:r>
    </w:p>
    <w:p w14:paraId="08E8E547">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18.1不可抗力是指合同当事人在签订合同时不可预见，在合同履行过程中不可避免且不能克服的自然灾害和社会性突发事件。不可抗力包括但不限于下列情况：战争、叛乱；暴动、骚乱或罢工；政府征收、征用；自然灾害（地震、洪水、飓风、火山活动等）以及其他不可抗力情形。合同一方当事人遇到不可抗力事件，使其履行合同义务受到阻碍时，应立即通知合同另一方当事人，书面说明不可抗力和受阻碍的详细情况，并且应在不可抗力事件结束后15日内对事件的发生及持续时间提供政府职能部门出具的证明。</w:t>
      </w:r>
    </w:p>
    <w:p w14:paraId="1CF87C3B">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18.2发生不可抗力，致使本合同不能如期履行时，本合同应自动顺延履行。不可抗力一旦消失，双方应立即采取措施继续履行本合同。</w:t>
      </w:r>
    </w:p>
    <w:p w14:paraId="5831F6E0">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18.3不可抗力发生后，双方各自承担不可抗力对其遭受的损失。合同当事人均应采取措施尽量避免和减少损失的扩大，任何一方当事人没有采取有效措施导致损失扩大的，应对扩大的损失承担责任。</w:t>
      </w:r>
    </w:p>
    <w:p w14:paraId="0A639ACD">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18.4不可抗力导致一方停止履行义务的时间持续超过30日以上时，合同双方应协商变更或终止合同。如不可抗力发生后超过60日以上双方不能就合同变更或终止达成一致意见的，任何一方有权书面通知另一方立即终止合同。</w:t>
      </w:r>
    </w:p>
    <w:p w14:paraId="00AB20B3">
      <w:pPr>
        <w:adjustRightInd w:val="0"/>
        <w:snapToGrid w:val="0"/>
        <w:spacing w:line="360" w:lineRule="auto"/>
        <w:ind w:firstLine="422" w:firstLineChars="200"/>
        <w:rPr>
          <w:rFonts w:hint="eastAsia" w:ascii="宋体" w:hAnsi="宋体" w:eastAsia="宋体" w:cs="宋体"/>
          <w:b/>
          <w:bCs/>
          <w:szCs w:val="21"/>
          <w:highlight w:val="none"/>
          <w:lang w:eastAsia="en-US"/>
        </w:rPr>
      </w:pPr>
      <w:r>
        <w:rPr>
          <w:rFonts w:hint="eastAsia" w:ascii="宋体" w:hAnsi="宋体" w:eastAsia="宋体" w:cs="宋体"/>
          <w:b/>
          <w:bCs/>
          <w:szCs w:val="21"/>
          <w:highlight w:val="none"/>
          <w:lang w:eastAsia="en-US"/>
        </w:rPr>
        <w:t>第19条 合同变更</w:t>
      </w:r>
    </w:p>
    <w:p w14:paraId="2EA5DC72">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19.1甲方可以在合同存续期间的任何时候经书面指示向乙方发出变更通知，只要是该变更在乙方的技术水平及能力范围内可以做到的，乙方应履行这些变更并受同样条件约束。</w:t>
      </w:r>
    </w:p>
    <w:p w14:paraId="3CD4289D">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19.2乙方可以向甲方提出为改进货物质量、效率和安全性方面的变更建议，但最终变更需甲方书面同意。</w:t>
      </w:r>
    </w:p>
    <w:p w14:paraId="49D8281F">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19.3如甲方提出的变更导致整个合同服务范围的改变从而给乙方造成损失的，双方应当协商损失的分摊，若协商不成甲方仍要求变更的，甲方应向乙方支付乙方因合同范围改变而发生的可以预见的合理的直接损失，但乙方负有将该损失降到最低点的义务。乙方发生的伴随或后续间接损失（包含但不限于利润及管理费用的损失）甲方不予赔偿。</w:t>
      </w:r>
    </w:p>
    <w:p w14:paraId="3AF309AC">
      <w:pPr>
        <w:adjustRightInd w:val="0"/>
        <w:snapToGrid w:val="0"/>
        <w:spacing w:line="360" w:lineRule="auto"/>
        <w:ind w:firstLine="422" w:firstLineChars="200"/>
        <w:rPr>
          <w:rFonts w:hint="eastAsia" w:ascii="宋体" w:hAnsi="宋体" w:eastAsia="宋体" w:cs="宋体"/>
          <w:b/>
          <w:bCs/>
          <w:szCs w:val="21"/>
          <w:highlight w:val="none"/>
          <w:lang w:eastAsia="en-US"/>
        </w:rPr>
      </w:pPr>
      <w:r>
        <w:rPr>
          <w:rFonts w:hint="eastAsia" w:ascii="宋体" w:hAnsi="宋体" w:eastAsia="宋体" w:cs="宋体"/>
          <w:b/>
          <w:bCs/>
          <w:szCs w:val="21"/>
          <w:highlight w:val="none"/>
          <w:lang w:eastAsia="en-US"/>
        </w:rPr>
        <w:t>第20条 合同终止与解除</w:t>
      </w:r>
    </w:p>
    <w:p w14:paraId="61F1F8DC">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20.1本合同约定的所有事项完成或期限届满或者双方协商一致时，双方的合同关系自然终止。</w:t>
      </w:r>
    </w:p>
    <w:p w14:paraId="7C27482E">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eastAsia="en-US"/>
        </w:rPr>
        <w:t>20.2除本合同另有约定外，乙方有以下行为之一的，甲方有权单方解除合同，要求乙方支付合同总金额【</w:t>
      </w:r>
      <w:r>
        <w:rPr>
          <w:rFonts w:hint="eastAsia" w:ascii="宋体" w:hAnsi="宋体" w:eastAsia="宋体" w:cs="宋体"/>
          <w:szCs w:val="21"/>
          <w:highlight w:val="none"/>
        </w:rPr>
        <w:t>3</w:t>
      </w:r>
      <w:r>
        <w:rPr>
          <w:rFonts w:hint="eastAsia" w:ascii="宋体" w:hAnsi="宋体" w:eastAsia="宋体" w:cs="宋体"/>
          <w:szCs w:val="21"/>
          <w:highlight w:val="none"/>
          <w:lang w:eastAsia="en-US"/>
        </w:rPr>
        <w:t>0】%的违约金并要求乙方赔偿因此造成的损失，包括甲方为维护自身合法权益所发生的一切合理费用和开支（包括但不限于诉讼费和律师费、保函办理费、差旅费等）</w:t>
      </w:r>
      <w:r>
        <w:rPr>
          <w:rFonts w:hint="eastAsia" w:ascii="宋体" w:hAnsi="宋体" w:eastAsia="宋体" w:cs="宋体"/>
          <w:szCs w:val="21"/>
          <w:highlight w:val="none"/>
        </w:rPr>
        <w:t>：</w:t>
      </w:r>
    </w:p>
    <w:p w14:paraId="17FACA43">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（1）乙方进入清算状态（除非是进行合并、重组。在此种情况下乙方应及时告知甲方，并以书面形式承诺新旧公司均将履行本合同项下全部责任与义务）；</w:t>
      </w:r>
    </w:p>
    <w:p w14:paraId="3D2E64C1">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（2）乙方违反保密</w:t>
      </w:r>
      <w:r>
        <w:rPr>
          <w:rFonts w:hint="eastAsia" w:ascii="宋体" w:hAnsi="宋体" w:eastAsia="宋体" w:cs="宋体"/>
          <w:szCs w:val="21"/>
          <w:highlight w:val="none"/>
        </w:rPr>
        <w:t>协议</w:t>
      </w:r>
      <w:r>
        <w:rPr>
          <w:rFonts w:hint="eastAsia" w:ascii="宋体" w:hAnsi="宋体" w:eastAsia="宋体" w:cs="宋体"/>
          <w:szCs w:val="21"/>
          <w:highlight w:val="none"/>
          <w:lang w:eastAsia="en-US"/>
        </w:rPr>
        <w:t>；</w:t>
      </w:r>
    </w:p>
    <w:p w14:paraId="47E321C8">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（3）乙方违反廉洁</w:t>
      </w:r>
      <w:r>
        <w:rPr>
          <w:rFonts w:hint="eastAsia" w:ascii="宋体" w:hAnsi="宋体" w:eastAsia="宋体" w:cs="宋体"/>
          <w:szCs w:val="21"/>
          <w:highlight w:val="none"/>
        </w:rPr>
        <w:t>协议</w:t>
      </w:r>
      <w:r>
        <w:rPr>
          <w:rFonts w:hint="eastAsia" w:ascii="宋体" w:hAnsi="宋体" w:eastAsia="宋体" w:cs="宋体"/>
          <w:szCs w:val="21"/>
          <w:highlight w:val="none"/>
          <w:lang w:eastAsia="en-US"/>
        </w:rPr>
        <w:t>；</w:t>
      </w:r>
    </w:p>
    <w:p w14:paraId="4E0DE030">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（4）乙方转让合同或未经甲方书面同意将部分或整个合同项目分包；</w:t>
      </w:r>
    </w:p>
    <w:p w14:paraId="38E84326">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（5）乙方存在违法犯罪行为、其他严重违约行为。</w:t>
      </w:r>
    </w:p>
    <w:p w14:paraId="4A264571">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20.3除本合同另有约定外，乙方有以下违法、违规行为之一的，甲方有权单方解除合同，要求乙方支付合同总金额【</w:t>
      </w:r>
      <w:r>
        <w:rPr>
          <w:rFonts w:hint="eastAsia" w:ascii="宋体" w:hAnsi="宋体" w:eastAsia="宋体" w:cs="宋体"/>
          <w:szCs w:val="21"/>
          <w:highlight w:val="none"/>
        </w:rPr>
        <w:t>3</w:t>
      </w:r>
      <w:r>
        <w:rPr>
          <w:rFonts w:hint="eastAsia" w:ascii="宋体" w:hAnsi="宋体" w:eastAsia="宋体" w:cs="宋体"/>
          <w:szCs w:val="21"/>
          <w:highlight w:val="none"/>
          <w:lang w:eastAsia="en-US"/>
        </w:rPr>
        <w:t>0】%的违约金并要求乙方赔偿因此造成的损失：</w:t>
      </w:r>
    </w:p>
    <w:p w14:paraId="184EE160">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（1）假冒他人的注册商标，擅自使用他人的企业名称或者姓名，伪造或者冒用认证标志、名优标志等质量标志，伪造产地，对商品质量作引人误解的虚假表示的；</w:t>
      </w:r>
    </w:p>
    <w:p w14:paraId="78A6D9AD">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（2）产品中掺杂、掺假，以假充真，以次充好，以副厂产品冒充原厂产品的，或者以不合格产品冒充合格产品；</w:t>
      </w:r>
    </w:p>
    <w:p w14:paraId="2AA53A7F">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（3）未经商标注册人许可，在同一种商品上使用与其注册商标相同的商标，伪造、擅自制造他人注册商标标识或者销售伪造、擅自制造的注册商标标识；</w:t>
      </w:r>
    </w:p>
    <w:p w14:paraId="4F00A155">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（4）其他违反国家相关法律、法规、规定、本合同约定的情形。</w:t>
      </w:r>
    </w:p>
    <w:p w14:paraId="67DAE9B9">
      <w:pPr>
        <w:adjustRightInd w:val="0"/>
        <w:snapToGrid w:val="0"/>
        <w:spacing w:line="360" w:lineRule="auto"/>
        <w:ind w:firstLine="422" w:firstLineChars="200"/>
        <w:rPr>
          <w:rFonts w:hint="eastAsia" w:ascii="宋体" w:hAnsi="宋体" w:eastAsia="宋体" w:cs="宋体"/>
          <w:b/>
          <w:bCs/>
          <w:szCs w:val="21"/>
          <w:highlight w:val="none"/>
          <w:lang w:eastAsia="en-US"/>
        </w:rPr>
      </w:pPr>
      <w:r>
        <w:rPr>
          <w:rFonts w:hint="eastAsia" w:ascii="宋体" w:hAnsi="宋体" w:eastAsia="宋体" w:cs="宋体"/>
          <w:b/>
          <w:bCs/>
          <w:szCs w:val="21"/>
          <w:highlight w:val="none"/>
          <w:lang w:eastAsia="en-US"/>
        </w:rPr>
        <w:t>第21条 转包及分包</w:t>
      </w:r>
    </w:p>
    <w:p w14:paraId="77AC3DF8">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21.1乙方不得将本合同范围内的工作内容转委托或转包给其他单位或个人。</w:t>
      </w:r>
    </w:p>
    <w:p w14:paraId="4F592FCA">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21.2除甲方同意外，乙方不得将本合同范围内的部分工作分包给其他单位或个人。</w:t>
      </w:r>
    </w:p>
    <w:p w14:paraId="0A282636">
      <w:pPr>
        <w:adjustRightInd w:val="0"/>
        <w:snapToGrid w:val="0"/>
        <w:spacing w:line="360" w:lineRule="auto"/>
        <w:ind w:firstLine="422" w:firstLineChars="200"/>
        <w:rPr>
          <w:rFonts w:hint="eastAsia" w:ascii="宋体" w:hAnsi="宋体" w:eastAsia="宋体" w:cs="宋体"/>
          <w:szCs w:val="21"/>
          <w:highlight w:val="none"/>
          <w:lang w:eastAsia="en-US"/>
        </w:rPr>
      </w:pPr>
      <w:r>
        <w:rPr>
          <w:rFonts w:hint="eastAsia" w:ascii="宋体" w:hAnsi="宋体" w:eastAsia="宋体" w:cs="宋体"/>
          <w:b/>
          <w:bCs/>
          <w:szCs w:val="21"/>
          <w:highlight w:val="none"/>
          <w:lang w:eastAsia="en-US"/>
        </w:rPr>
        <w:t>第22条 争议解决</w:t>
      </w:r>
    </w:p>
    <w:p w14:paraId="230D2431">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合同双方在履行合同中发生争议的，应当协商解决。如协商不成的，向甲方所在地人民法院提起诉讼。</w:t>
      </w:r>
    </w:p>
    <w:p w14:paraId="7B4B00ED">
      <w:pPr>
        <w:adjustRightInd w:val="0"/>
        <w:snapToGrid w:val="0"/>
        <w:spacing w:line="360" w:lineRule="auto"/>
        <w:ind w:firstLine="422" w:firstLineChars="200"/>
        <w:rPr>
          <w:rFonts w:hint="eastAsia" w:ascii="宋体" w:hAnsi="宋体" w:eastAsia="宋体" w:cs="宋体"/>
          <w:b/>
          <w:bCs/>
          <w:szCs w:val="21"/>
          <w:highlight w:val="none"/>
          <w:lang w:eastAsia="en-US"/>
        </w:rPr>
      </w:pPr>
      <w:r>
        <w:rPr>
          <w:rFonts w:hint="eastAsia" w:ascii="宋体" w:hAnsi="宋体" w:eastAsia="宋体" w:cs="宋体"/>
          <w:b/>
          <w:bCs/>
          <w:szCs w:val="21"/>
          <w:highlight w:val="none"/>
          <w:lang w:eastAsia="en-US"/>
        </w:rPr>
        <w:t>第23条 语言文字</w:t>
      </w:r>
    </w:p>
    <w:p w14:paraId="6BEE1AA6">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23.1除专用术语外，合同使用的语言文字为中文。专用术语应附有中文注释。</w:t>
      </w:r>
    </w:p>
    <w:p w14:paraId="3788282C">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23.2各方提供的外文文件，均应当提供有相应翻译资质机构翻译的中文译本。外文版本与中文译本含义不一致的，以中文译本为准。</w:t>
      </w:r>
    </w:p>
    <w:p w14:paraId="7E2AEDBF">
      <w:pPr>
        <w:adjustRightInd w:val="0"/>
        <w:snapToGrid w:val="0"/>
        <w:spacing w:line="360" w:lineRule="auto"/>
        <w:ind w:firstLine="422" w:firstLineChars="200"/>
        <w:rPr>
          <w:rFonts w:hint="eastAsia" w:ascii="宋体" w:hAnsi="宋体" w:eastAsia="宋体" w:cs="宋体"/>
          <w:b/>
          <w:bCs/>
          <w:szCs w:val="21"/>
          <w:highlight w:val="none"/>
          <w:lang w:eastAsia="en-US"/>
        </w:rPr>
      </w:pPr>
      <w:r>
        <w:rPr>
          <w:rFonts w:hint="eastAsia" w:ascii="宋体" w:hAnsi="宋体" w:eastAsia="宋体" w:cs="宋体"/>
          <w:b/>
          <w:bCs/>
          <w:szCs w:val="21"/>
          <w:highlight w:val="none"/>
          <w:lang w:eastAsia="en-US"/>
        </w:rPr>
        <w:t>第24条 法律</w:t>
      </w:r>
    </w:p>
    <w:p w14:paraId="79FC1995">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本合同适用中华人民共和国法律、行政法规、部门规章、规范性文件，以及项目所在地的地方法规、规章、规范性文件等。</w:t>
      </w:r>
    </w:p>
    <w:p w14:paraId="58139A7F">
      <w:pPr>
        <w:adjustRightInd w:val="0"/>
        <w:snapToGrid w:val="0"/>
        <w:spacing w:line="360" w:lineRule="auto"/>
        <w:ind w:firstLine="422" w:firstLineChars="200"/>
        <w:rPr>
          <w:rFonts w:hint="eastAsia" w:ascii="宋体" w:hAnsi="宋体" w:eastAsia="宋体" w:cs="宋体"/>
          <w:b/>
          <w:bCs/>
          <w:szCs w:val="21"/>
          <w:highlight w:val="none"/>
          <w:lang w:eastAsia="en-US"/>
        </w:rPr>
      </w:pPr>
      <w:r>
        <w:rPr>
          <w:rFonts w:hint="eastAsia" w:ascii="宋体" w:hAnsi="宋体" w:eastAsia="宋体" w:cs="宋体"/>
          <w:b/>
          <w:bCs/>
          <w:szCs w:val="21"/>
          <w:highlight w:val="none"/>
          <w:lang w:eastAsia="en-US"/>
        </w:rPr>
        <w:t>第25条 声明</w:t>
      </w:r>
    </w:p>
    <w:p w14:paraId="3C6EA786">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25.1本合同各方是根据中华人民共和国法律合法成立、有效存续的主体，具备法律、法规、规章、行业规范所要求的履行合同应当具备的资格、资质，有权签订本合同，并能以自身名义行使及履行其在本合同项下的权利和义务。</w:t>
      </w:r>
    </w:p>
    <w:p w14:paraId="38B950D7">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25.2本合同各方签署和履行本合同是自身真实意思的表示，并已取得所有必需的合法授权，各方在本合同中的各项权利义务均为合法、有效，不存在任何法律上的瑕疵。</w:t>
      </w:r>
    </w:p>
    <w:p w14:paraId="233145C0">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25.3本合同各方签署和履行本合同，不会违反其公司章程、与第三方之间的合同及中国相关法律、法规、规章、中国相关主管部门的批准、授权、同意、许可或者法院（仲裁）裁决、命令或与之相抵触。</w:t>
      </w:r>
    </w:p>
    <w:p w14:paraId="02E4207A">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25.4本合同各方在签署和履行本合同过程中提供的全部文件、报表、资料及信息是真实、准确、完整和有效的，未隐瞒可能影响本合同履行的任何信息。</w:t>
      </w:r>
    </w:p>
    <w:p w14:paraId="52DD5608">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25.5本合同各方已完全知晓本合同全部条款的含义及其将要产生的经济和法律后果。</w:t>
      </w:r>
    </w:p>
    <w:p w14:paraId="113A59EE">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25.6乙方承诺在近三年经营活动中，无违法、违规的不良记录，未因违规或违约介入诉讼或仲裁，不存在拖欠工资情况及重大质量问题、重大安全事故，未处于被责令停业、或财产被接管或冻结、或被暂停参加投标活动的处罚阶段，公司及公司员工无行贿犯罪记录。</w:t>
      </w:r>
    </w:p>
    <w:p w14:paraId="1D0D52C4">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25.7任何一方未能或推迟行使本合同项下任何的权利、补偿均不构成对这些权利、补偿的放弃。</w:t>
      </w:r>
    </w:p>
    <w:p w14:paraId="5745D172">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25.8乙方不得凭借本合同认定合同各方已建立或视为建立起合作伙伴关系、合资企业或代理关系。</w:t>
      </w:r>
    </w:p>
    <w:p w14:paraId="0432F691">
      <w:pPr>
        <w:adjustRightInd w:val="0"/>
        <w:snapToGrid w:val="0"/>
        <w:spacing w:line="360" w:lineRule="auto"/>
        <w:ind w:firstLine="422" w:firstLineChars="200"/>
        <w:rPr>
          <w:rFonts w:hint="eastAsia" w:ascii="宋体" w:hAnsi="宋体" w:eastAsia="宋体" w:cs="宋体"/>
          <w:b/>
          <w:bCs/>
          <w:szCs w:val="21"/>
          <w:highlight w:val="none"/>
          <w:lang w:eastAsia="en-US"/>
        </w:rPr>
      </w:pPr>
      <w:r>
        <w:rPr>
          <w:rFonts w:hint="eastAsia" w:ascii="宋体" w:hAnsi="宋体" w:eastAsia="宋体" w:cs="宋体"/>
          <w:b/>
          <w:bCs/>
          <w:szCs w:val="21"/>
          <w:highlight w:val="none"/>
          <w:lang w:eastAsia="en-US"/>
        </w:rPr>
        <w:t>第26条 通知</w:t>
      </w:r>
    </w:p>
    <w:p w14:paraId="7DE14864">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26.1本合同所列各方的地址、电话、传真、电子邮件为双方确认的、有法律效力的地址、电话、传真、电子邮件。通知应通过上述预留的联系方式送达。</w:t>
      </w:r>
    </w:p>
    <w:p w14:paraId="34917671">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26.2一方变更联系方式的，应当以书面方式通知另一方，怠于通知的应承担因此造成的不利的法律后果。</w:t>
      </w:r>
    </w:p>
    <w:p w14:paraId="3D365F86">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26.3一方法定代表人、总经理、在合同中列明的项目负责人或联系人在往来文书中签字的，视为该方收到该文书。</w:t>
      </w:r>
    </w:p>
    <w:p w14:paraId="6DF80986">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26.4不论在何种场合，任何当事人按规定呈送或发出通知、指令、同意令、批准书、证书或裁决书（包括法律文书、法院文书）时，除非另有规定，上述往来文书均应采用书面形式。</w:t>
      </w:r>
    </w:p>
    <w:p w14:paraId="148EA097">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26.5不论在何种场合，规定往来文书必须采用书面形式，这表示上述往来文书可采用手写、打字或印刷等方式。</w:t>
      </w:r>
    </w:p>
    <w:p w14:paraId="1078F65F">
      <w:pPr>
        <w:adjustRightInd w:val="0"/>
        <w:snapToGrid w:val="0"/>
        <w:spacing w:line="360" w:lineRule="auto"/>
        <w:ind w:firstLine="422" w:firstLineChars="200"/>
        <w:rPr>
          <w:rFonts w:hint="eastAsia" w:ascii="宋体" w:hAnsi="宋体" w:eastAsia="宋体" w:cs="宋体"/>
          <w:szCs w:val="21"/>
          <w:highlight w:val="none"/>
          <w:lang w:eastAsia="en-US"/>
        </w:rPr>
      </w:pPr>
      <w:r>
        <w:rPr>
          <w:rFonts w:hint="eastAsia" w:ascii="宋体" w:hAnsi="宋体" w:eastAsia="宋体" w:cs="宋体"/>
          <w:b/>
          <w:bCs/>
          <w:szCs w:val="21"/>
          <w:highlight w:val="none"/>
          <w:lang w:eastAsia="en-US"/>
        </w:rPr>
        <w:t>第27条 补充约定</w:t>
      </w:r>
    </w:p>
    <w:p w14:paraId="59787700">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u w:val="single"/>
          <w:lang w:val="en-US" w:eastAsia="zh-CN"/>
        </w:rPr>
        <w:t>/</w:t>
      </w:r>
      <w:r>
        <w:rPr>
          <w:rFonts w:hint="eastAsia" w:ascii="宋体" w:hAnsi="宋体" w:eastAsia="宋体" w:cs="宋体"/>
          <w:szCs w:val="21"/>
          <w:highlight w:val="none"/>
          <w:lang w:eastAsia="en-US"/>
        </w:rPr>
        <w:t>。</w:t>
      </w:r>
    </w:p>
    <w:p w14:paraId="3D719377">
      <w:pPr>
        <w:adjustRightInd w:val="0"/>
        <w:snapToGrid w:val="0"/>
        <w:spacing w:line="360" w:lineRule="auto"/>
        <w:ind w:firstLine="422" w:firstLineChars="200"/>
        <w:rPr>
          <w:rFonts w:hint="eastAsia" w:ascii="宋体" w:hAnsi="宋体" w:eastAsia="宋体" w:cs="宋体"/>
          <w:b/>
          <w:bCs/>
          <w:szCs w:val="21"/>
          <w:highlight w:val="none"/>
          <w:lang w:eastAsia="en-US"/>
        </w:rPr>
      </w:pPr>
      <w:r>
        <w:rPr>
          <w:rFonts w:hint="eastAsia" w:ascii="宋体" w:hAnsi="宋体" w:eastAsia="宋体" w:cs="宋体"/>
          <w:b/>
          <w:bCs/>
          <w:szCs w:val="21"/>
          <w:highlight w:val="none"/>
          <w:lang w:eastAsia="en-US"/>
        </w:rPr>
        <w:t>第28条 其他</w:t>
      </w:r>
    </w:p>
    <w:p w14:paraId="61A60176">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28.1本合同一式</w:t>
      </w:r>
      <w:r>
        <w:rPr>
          <w:rFonts w:hint="eastAsia" w:ascii="宋体" w:hAnsi="宋体" w:eastAsia="宋体" w:cs="宋体"/>
          <w:szCs w:val="21"/>
          <w:highlight w:val="none"/>
        </w:rPr>
        <w:t>柒</w:t>
      </w:r>
      <w:r>
        <w:rPr>
          <w:rFonts w:hint="eastAsia" w:ascii="宋体" w:hAnsi="宋体" w:eastAsia="宋体" w:cs="宋体"/>
          <w:szCs w:val="21"/>
          <w:highlight w:val="none"/>
          <w:lang w:eastAsia="en-US"/>
        </w:rPr>
        <w:t>份，甲方执</w:t>
      </w:r>
      <w:r>
        <w:rPr>
          <w:rFonts w:hint="eastAsia" w:ascii="宋体" w:hAnsi="宋体" w:eastAsia="宋体" w:cs="宋体"/>
          <w:szCs w:val="21"/>
          <w:highlight w:val="none"/>
          <w:u w:val="single"/>
        </w:rPr>
        <w:t>伍</w:t>
      </w:r>
      <w:r>
        <w:rPr>
          <w:rFonts w:hint="eastAsia" w:ascii="宋体" w:hAnsi="宋体" w:eastAsia="宋体" w:cs="宋体"/>
          <w:szCs w:val="21"/>
          <w:highlight w:val="none"/>
          <w:lang w:eastAsia="en-US"/>
        </w:rPr>
        <w:t>份，乙方执</w:t>
      </w:r>
      <w:r>
        <w:rPr>
          <w:rFonts w:hint="eastAsia" w:ascii="宋体" w:hAnsi="宋体" w:eastAsia="宋体" w:cs="宋体"/>
          <w:szCs w:val="21"/>
          <w:highlight w:val="none"/>
          <w:u w:val="single"/>
        </w:rPr>
        <w:t>贰</w:t>
      </w:r>
      <w:r>
        <w:rPr>
          <w:rFonts w:hint="eastAsia" w:ascii="宋体" w:hAnsi="宋体" w:eastAsia="宋体" w:cs="宋体"/>
          <w:szCs w:val="21"/>
          <w:highlight w:val="none"/>
          <w:lang w:eastAsia="en-US"/>
        </w:rPr>
        <w:t>份，自甲、乙双方法定代表人（负责人）或授权代表签字或盖章并加盖公章或合同专用章后生效，合同生效日期以最后签字盖章日为准。</w:t>
      </w:r>
    </w:p>
    <w:p w14:paraId="3EE82642">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28.2合同附件是本合同不可分割的部分，与本合同正文具有同等法律效力。合同附件内容与合同正文产生冲突时，以合同正文为准。</w:t>
      </w:r>
    </w:p>
    <w:p w14:paraId="2ED6D59A">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28.3本合同履行过程中，所有经甲乙双方法定代表人（负责人）或其授权代表签字并加盖公章的文件（包括会议纪要、补充协议、合同修改书等）均为本合同的有效组成部分，其生效日期以最后签字盖章日为准。</w:t>
      </w:r>
    </w:p>
    <w:p w14:paraId="65BDD266">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合同附件：</w:t>
      </w:r>
    </w:p>
    <w:p w14:paraId="614941EA">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lang w:eastAsia="en-US"/>
        </w:rPr>
        <w:t>附件一：货物清单</w:t>
      </w:r>
    </w:p>
    <w:p w14:paraId="4ECCD288">
      <w:pPr>
        <w:adjustRightInd w:val="0"/>
        <w:snapToGrid w:val="0"/>
        <w:spacing w:line="360" w:lineRule="auto"/>
        <w:ind w:firstLine="420" w:firstLineChars="200"/>
        <w:rPr>
          <w:rFonts w:hint="default" w:ascii="宋体" w:hAnsi="宋体" w:eastAsia="宋体" w:cs="宋体"/>
          <w:szCs w:val="21"/>
          <w:highlight w:val="none"/>
          <w:lang w:val="en-US" w:eastAsia="zh-CN"/>
        </w:rPr>
      </w:pPr>
      <w:r>
        <w:rPr>
          <w:rFonts w:hint="eastAsia" w:ascii="宋体" w:hAnsi="宋体" w:eastAsia="宋体" w:cs="宋体"/>
          <w:szCs w:val="21"/>
          <w:highlight w:val="none"/>
          <w:lang w:eastAsia="en-US"/>
        </w:rPr>
        <w:t>附件二：</w:t>
      </w:r>
      <w:r>
        <w:rPr>
          <w:rFonts w:hint="eastAsia" w:ascii="宋体" w:hAnsi="宋体" w:eastAsia="宋体" w:cs="宋体"/>
          <w:szCs w:val="21"/>
          <w:highlight w:val="none"/>
          <w:lang w:val="en-US" w:eastAsia="zh-CN"/>
        </w:rPr>
        <w:t>订货通知单</w:t>
      </w:r>
    </w:p>
    <w:p w14:paraId="57400404">
      <w:pPr>
        <w:adjustRightInd w:val="0"/>
        <w:snapToGrid w:val="0"/>
        <w:spacing w:line="360" w:lineRule="auto"/>
        <w:ind w:firstLine="420" w:firstLineChars="200"/>
        <w:rPr>
          <w:rFonts w:hint="eastAsia" w:ascii="宋体" w:hAnsi="宋体" w:eastAsia="宋体" w:cs="宋体"/>
          <w:szCs w:val="21"/>
          <w:highlight w:val="none"/>
          <w:lang w:eastAsia="en-US"/>
        </w:rPr>
      </w:pPr>
      <w:r>
        <w:rPr>
          <w:rFonts w:hint="eastAsia" w:ascii="宋体" w:hAnsi="宋体" w:eastAsia="宋体" w:cs="宋体"/>
          <w:szCs w:val="21"/>
          <w:highlight w:val="none"/>
        </w:rPr>
        <w:t>附件三：</w:t>
      </w:r>
      <w:r>
        <w:rPr>
          <w:rFonts w:hint="eastAsia" w:ascii="宋体" w:hAnsi="宋体" w:eastAsia="宋体" w:cs="宋体"/>
          <w:szCs w:val="21"/>
          <w:highlight w:val="none"/>
          <w:lang w:eastAsia="en-US"/>
        </w:rPr>
        <w:t>供应商送货须知</w:t>
      </w:r>
    </w:p>
    <w:p w14:paraId="0AB655DA">
      <w:pPr>
        <w:adjustRightInd w:val="0"/>
        <w:snapToGrid w:val="0"/>
        <w:spacing w:line="360" w:lineRule="auto"/>
        <w:ind w:firstLine="420" w:firstLineChars="200"/>
        <w:rPr>
          <w:rFonts w:ascii="宋体" w:hAnsi="宋体" w:eastAsia="宋体" w:cs="宋体"/>
          <w:sz w:val="21"/>
          <w:szCs w:val="21"/>
        </w:rPr>
      </w:pPr>
    </w:p>
    <w:p w14:paraId="1272E3FF">
      <w:pPr>
        <w:adjustRightInd w:val="0"/>
        <w:snapToGrid w:val="0"/>
        <w:spacing w:line="360" w:lineRule="auto"/>
        <w:ind w:firstLine="420" w:firstLineChars="200"/>
        <w:rPr>
          <w:rFonts w:ascii="宋体" w:hAnsi="宋体" w:cs="宋体"/>
          <w:b/>
          <w:bCs/>
          <w:szCs w:val="21"/>
        </w:rPr>
        <w:sectPr>
          <w:pgSz w:w="11906" w:h="16838"/>
          <w:pgMar w:top="1701" w:right="1417" w:bottom="1417" w:left="1474" w:header="850" w:footer="850" w:gutter="0"/>
          <w:pgNumType w:fmt="numberInDash"/>
          <w:cols w:space="720" w:num="1"/>
          <w:docGrid w:type="lines" w:linePitch="312" w:charSpace="0"/>
        </w:sectPr>
      </w:pPr>
    </w:p>
    <w:p w14:paraId="3DCFDA4D">
      <w:pPr>
        <w:rPr>
          <w:rFonts w:ascii="Calibri" w:hAnsi="Calibri" w:eastAsia="宋体"/>
          <w:sz w:val="21"/>
        </w:rPr>
      </w:pPr>
      <w:r>
        <w:rPr>
          <w:rFonts w:hint="eastAsia" w:ascii="Calibri" w:hAnsi="Calibri" w:eastAsia="宋体"/>
          <w:sz w:val="21"/>
        </w:rPr>
        <w:t>（本页无正文，仅双方签章页）</w:t>
      </w:r>
    </w:p>
    <w:p w14:paraId="2665697A">
      <w:pPr>
        <w:adjustRightInd w:val="0"/>
        <w:snapToGrid w:val="0"/>
        <w:rPr>
          <w:rFonts w:ascii="宋体" w:hAnsi="宋体" w:eastAsia="宋体" w:cs="宋体"/>
          <w:spacing w:val="28"/>
          <w:sz w:val="21"/>
          <w:szCs w:val="21"/>
        </w:rPr>
      </w:pPr>
    </w:p>
    <w:p w14:paraId="0A183222">
      <w:pPr>
        <w:adjustRightInd w:val="0"/>
        <w:snapToGrid w:val="0"/>
        <w:rPr>
          <w:rFonts w:ascii="宋体" w:hAnsi="宋体" w:eastAsia="宋体" w:cs="宋体"/>
          <w:spacing w:val="28"/>
          <w:sz w:val="21"/>
          <w:szCs w:val="21"/>
        </w:rPr>
      </w:pPr>
    </w:p>
    <w:p w14:paraId="602AED91">
      <w:pPr>
        <w:adjustRightInd w:val="0"/>
        <w:snapToGrid w:val="0"/>
        <w:rPr>
          <w:rFonts w:ascii="宋体" w:hAnsi="宋体" w:eastAsia="宋体" w:cs="宋体"/>
          <w:spacing w:val="28"/>
          <w:sz w:val="21"/>
          <w:szCs w:val="21"/>
        </w:rPr>
      </w:pPr>
    </w:p>
    <w:p w14:paraId="64609481">
      <w:pPr>
        <w:adjustRightInd w:val="0"/>
        <w:snapToGrid w:val="0"/>
        <w:rPr>
          <w:rFonts w:ascii="宋体" w:hAnsi="宋体" w:eastAsia="宋体" w:cs="宋体"/>
          <w:spacing w:val="28"/>
          <w:sz w:val="21"/>
          <w:szCs w:val="21"/>
        </w:rPr>
      </w:pPr>
    </w:p>
    <w:p w14:paraId="42943611">
      <w:pPr>
        <w:adjustRightInd w:val="0"/>
        <w:snapToGrid w:val="0"/>
        <w:rPr>
          <w:rFonts w:ascii="宋体" w:hAnsi="宋体" w:eastAsia="宋体" w:cs="宋体"/>
          <w:spacing w:val="28"/>
          <w:sz w:val="21"/>
          <w:szCs w:val="21"/>
        </w:rPr>
      </w:pPr>
    </w:p>
    <w:p w14:paraId="2C8451FF">
      <w:pPr>
        <w:adjustRightInd w:val="0"/>
        <w:snapToGrid w:val="0"/>
        <w:rPr>
          <w:rFonts w:ascii="宋体" w:hAnsi="宋体" w:eastAsia="宋体" w:cs="宋体"/>
          <w:spacing w:val="28"/>
          <w:sz w:val="21"/>
          <w:szCs w:val="21"/>
        </w:rPr>
      </w:pPr>
    </w:p>
    <w:p w14:paraId="61325B29">
      <w:pPr>
        <w:adjustRightInd w:val="0"/>
        <w:snapToGrid w:val="0"/>
        <w:rPr>
          <w:rFonts w:ascii="宋体" w:hAnsi="宋体" w:eastAsia="宋体" w:cs="宋体"/>
          <w:spacing w:val="28"/>
          <w:sz w:val="21"/>
          <w:szCs w:val="21"/>
        </w:rPr>
      </w:pPr>
    </w:p>
    <w:tbl>
      <w:tblPr>
        <w:tblStyle w:val="20"/>
        <w:tblW w:w="8685" w:type="dxa"/>
        <w:tblInd w:w="95" w:type="dxa"/>
        <w:tblLayout w:type="fixed"/>
        <w:tblCellMar>
          <w:top w:w="0" w:type="dxa"/>
          <w:left w:w="108" w:type="dxa"/>
          <w:bottom w:w="0" w:type="dxa"/>
          <w:right w:w="108" w:type="dxa"/>
        </w:tblCellMar>
      </w:tblPr>
      <w:tblGrid>
        <w:gridCol w:w="4410"/>
        <w:gridCol w:w="4275"/>
      </w:tblGrid>
      <w:tr w14:paraId="4546586D">
        <w:trPr>
          <w:trHeight w:val="1710" w:hRule="atLeast"/>
        </w:trPr>
        <w:tc>
          <w:tcPr>
            <w:tcW w:w="4410" w:type="dxa"/>
            <w:noWrap w:val="0"/>
            <w:vAlign w:val="top"/>
          </w:tcPr>
          <w:p w14:paraId="67476CB9">
            <w:pPr>
              <w:spacing w:line="276" w:lineRule="auto"/>
              <w:ind w:right="-15" w:rightChars="-7"/>
              <w:rPr>
                <w:rFonts w:ascii="宋体" w:hAnsi="宋体" w:eastAsia="宋体"/>
                <w:sz w:val="21"/>
                <w:szCs w:val="21"/>
              </w:rPr>
            </w:pPr>
            <w:r>
              <w:rPr>
                <w:rFonts w:hint="eastAsia" w:ascii="宋体" w:hAnsi="宋体" w:eastAsia="宋体" w:cs="宋体"/>
                <w:sz w:val="21"/>
                <w:szCs w:val="21"/>
              </w:rPr>
              <w:t>甲方：</w:t>
            </w:r>
            <w:r>
              <w:rPr>
                <w:rFonts w:hint="eastAsia" w:ascii="宋体" w:hAnsi="宋体" w:eastAsia="宋体" w:cs="宋体"/>
                <w:sz w:val="21"/>
                <w:szCs w:val="21"/>
                <w:u w:val="single"/>
              </w:rPr>
              <w:t>浙江省轨道交通运营管理集团有限公司杭州物资贸易分公司</w:t>
            </w:r>
            <w:r>
              <w:rPr>
                <w:rFonts w:hint="eastAsia" w:ascii="宋体" w:hAnsi="宋体" w:eastAsia="宋体" w:cs="宋体"/>
                <w:sz w:val="21"/>
                <w:szCs w:val="21"/>
              </w:rPr>
              <w:t>（盖章）</w:t>
            </w:r>
          </w:p>
          <w:p w14:paraId="3DAC8136">
            <w:pPr>
              <w:spacing w:line="276" w:lineRule="auto"/>
              <w:ind w:right="-15" w:rightChars="-7"/>
              <w:rPr>
                <w:rFonts w:ascii="宋体" w:hAnsi="宋体" w:eastAsia="宋体" w:cs="宋体"/>
                <w:color w:val="000000"/>
                <w:kern w:val="0"/>
                <w:sz w:val="21"/>
                <w:szCs w:val="21"/>
              </w:rPr>
            </w:pPr>
          </w:p>
        </w:tc>
        <w:tc>
          <w:tcPr>
            <w:tcW w:w="4275" w:type="dxa"/>
            <w:noWrap w:val="0"/>
            <w:vAlign w:val="top"/>
          </w:tcPr>
          <w:p w14:paraId="5EBA4150">
            <w:pPr>
              <w:spacing w:line="276" w:lineRule="auto"/>
              <w:ind w:right="-15" w:rightChars="-7"/>
              <w:rPr>
                <w:rFonts w:ascii="宋体" w:hAnsi="宋体" w:eastAsia="宋体" w:cs="宋体"/>
                <w:sz w:val="21"/>
                <w:szCs w:val="21"/>
                <w:u w:val="single"/>
              </w:rPr>
            </w:pPr>
            <w:r>
              <w:rPr>
                <w:rFonts w:hint="eastAsia" w:ascii="宋体" w:hAnsi="宋体" w:eastAsia="宋体" w:cs="宋体"/>
                <w:sz w:val="21"/>
                <w:szCs w:val="21"/>
              </w:rPr>
              <w:t>乙方：</w:t>
            </w:r>
            <w:r>
              <w:rPr>
                <w:rFonts w:hint="eastAsia" w:ascii="宋体" w:hAnsi="宋体" w:eastAsia="宋体" w:cs="宋体"/>
                <w:sz w:val="21"/>
                <w:szCs w:val="21"/>
                <w:u w:val="single"/>
              </w:rPr>
              <w:t xml:space="preserve">                               </w:t>
            </w:r>
          </w:p>
          <w:p w14:paraId="48D59813">
            <w:pPr>
              <w:spacing w:line="276" w:lineRule="auto"/>
              <w:ind w:right="-15" w:rightChars="-7"/>
              <w:rPr>
                <w:rFonts w:ascii="宋体" w:hAnsi="宋体" w:eastAsia="宋体"/>
                <w:sz w:val="21"/>
                <w:szCs w:val="21"/>
              </w:rPr>
            </w:pPr>
            <w:r>
              <w:rPr>
                <w:rFonts w:hint="eastAsia" w:ascii="宋体" w:hAnsi="宋体" w:eastAsia="宋体" w:cs="宋体"/>
                <w:sz w:val="21"/>
                <w:szCs w:val="21"/>
              </w:rPr>
              <w:t>（盖章）</w:t>
            </w:r>
          </w:p>
          <w:p w14:paraId="0148E068">
            <w:pPr>
              <w:spacing w:line="276" w:lineRule="auto"/>
              <w:ind w:right="-15" w:rightChars="-7"/>
              <w:rPr>
                <w:rFonts w:ascii="宋体" w:hAnsi="宋体" w:eastAsia="宋体" w:cs="宋体"/>
                <w:color w:val="000000"/>
                <w:kern w:val="0"/>
                <w:sz w:val="21"/>
                <w:szCs w:val="21"/>
              </w:rPr>
            </w:pPr>
          </w:p>
        </w:tc>
      </w:tr>
      <w:tr w14:paraId="01618324">
        <w:trPr>
          <w:trHeight w:val="1620" w:hRule="atLeast"/>
        </w:trPr>
        <w:tc>
          <w:tcPr>
            <w:tcW w:w="4410" w:type="dxa"/>
            <w:noWrap w:val="0"/>
            <w:vAlign w:val="top"/>
          </w:tcPr>
          <w:p w14:paraId="69C926A5">
            <w:pPr>
              <w:spacing w:line="276" w:lineRule="auto"/>
              <w:ind w:right="-15" w:rightChars="-7"/>
              <w:rPr>
                <w:rFonts w:ascii="宋体" w:hAnsi="宋体" w:eastAsia="宋体"/>
                <w:sz w:val="21"/>
                <w:szCs w:val="21"/>
                <w:u w:val="single"/>
              </w:rPr>
            </w:pPr>
            <w:r>
              <w:rPr>
                <w:rFonts w:hint="eastAsia" w:ascii="宋体" w:hAnsi="宋体" w:eastAsia="宋体" w:cs="宋体"/>
                <w:sz w:val="21"/>
                <w:szCs w:val="21"/>
              </w:rPr>
              <w:t>法定代表人（或）授权代表：</w:t>
            </w:r>
          </w:p>
        </w:tc>
        <w:tc>
          <w:tcPr>
            <w:tcW w:w="4275" w:type="dxa"/>
            <w:noWrap w:val="0"/>
            <w:vAlign w:val="top"/>
          </w:tcPr>
          <w:p w14:paraId="1452D16F">
            <w:pPr>
              <w:spacing w:line="276" w:lineRule="auto"/>
              <w:ind w:right="-15" w:rightChars="-7"/>
              <w:rPr>
                <w:rFonts w:ascii="宋体" w:hAnsi="宋体" w:eastAsia="宋体"/>
                <w:sz w:val="21"/>
                <w:szCs w:val="21"/>
                <w:u w:val="single"/>
              </w:rPr>
            </w:pPr>
            <w:r>
              <w:rPr>
                <w:rFonts w:hint="eastAsia" w:ascii="宋体" w:hAnsi="宋体" w:eastAsia="宋体" w:cs="宋体"/>
                <w:sz w:val="21"/>
                <w:szCs w:val="21"/>
              </w:rPr>
              <w:t>法定代表人（或）授权代表：</w:t>
            </w:r>
          </w:p>
        </w:tc>
      </w:tr>
      <w:tr w14:paraId="11821DEA">
        <w:tblPrEx>
          <w:tblCellMar>
            <w:top w:w="0" w:type="dxa"/>
            <w:left w:w="108" w:type="dxa"/>
            <w:bottom w:w="0" w:type="dxa"/>
            <w:right w:w="108" w:type="dxa"/>
          </w:tblCellMar>
        </w:tblPrEx>
        <w:trPr>
          <w:trHeight w:val="1665" w:hRule="atLeast"/>
        </w:trPr>
        <w:tc>
          <w:tcPr>
            <w:tcW w:w="4410" w:type="dxa"/>
            <w:noWrap w:val="0"/>
            <w:vAlign w:val="top"/>
          </w:tcPr>
          <w:p w14:paraId="3B5A6C56">
            <w:pPr>
              <w:spacing w:line="276" w:lineRule="auto"/>
              <w:ind w:right="-15" w:rightChars="-7"/>
              <w:rPr>
                <w:rFonts w:ascii="宋体" w:hAnsi="宋体" w:eastAsia="宋体" w:cs="宋体"/>
                <w:sz w:val="21"/>
                <w:szCs w:val="21"/>
                <w:u w:val="single"/>
              </w:rPr>
            </w:pPr>
            <w:r>
              <w:rPr>
                <w:rFonts w:hint="eastAsia" w:ascii="宋体" w:hAnsi="宋体" w:eastAsia="宋体" w:cs="宋体"/>
                <w:sz w:val="21"/>
                <w:szCs w:val="21"/>
              </w:rPr>
              <w:t>日期：</w:t>
            </w:r>
          </w:p>
        </w:tc>
        <w:tc>
          <w:tcPr>
            <w:tcW w:w="4275" w:type="dxa"/>
            <w:noWrap w:val="0"/>
            <w:vAlign w:val="top"/>
          </w:tcPr>
          <w:p w14:paraId="3394CB9B">
            <w:pPr>
              <w:spacing w:line="276" w:lineRule="auto"/>
              <w:ind w:right="-15" w:rightChars="-7" w:firstLine="105" w:firstLineChars="50"/>
              <w:rPr>
                <w:rFonts w:ascii="宋体" w:hAnsi="宋体" w:eastAsia="宋体" w:cs="宋体"/>
                <w:color w:val="000000"/>
                <w:kern w:val="0"/>
                <w:sz w:val="21"/>
                <w:szCs w:val="21"/>
              </w:rPr>
            </w:pPr>
            <w:r>
              <w:rPr>
                <w:rFonts w:hint="eastAsia" w:ascii="宋体" w:hAnsi="宋体" w:eastAsia="宋体" w:cs="宋体"/>
                <w:sz w:val="21"/>
                <w:szCs w:val="21"/>
              </w:rPr>
              <w:t>日期：</w:t>
            </w:r>
          </w:p>
        </w:tc>
      </w:tr>
    </w:tbl>
    <w:p w14:paraId="73E850C7">
      <w:pPr>
        <w:adjustRightInd w:val="0"/>
        <w:snapToGrid w:val="0"/>
        <w:rPr>
          <w:rFonts w:ascii="宋体" w:hAnsi="宋体" w:eastAsia="宋体" w:cs="宋体"/>
          <w:spacing w:val="28"/>
          <w:sz w:val="21"/>
          <w:szCs w:val="21"/>
        </w:rPr>
      </w:pPr>
    </w:p>
    <w:p w14:paraId="628C9143">
      <w:pPr>
        <w:rPr>
          <w:rFonts w:ascii="Calibri" w:hAnsi="Calibri" w:eastAsia="宋体"/>
          <w:sz w:val="21"/>
        </w:rPr>
      </w:pPr>
    </w:p>
    <w:p w14:paraId="2EE08692">
      <w:pPr>
        <w:rPr>
          <w:rFonts w:hint="eastAsia" w:ascii="宋体" w:hAnsi="宋体" w:eastAsia="宋体" w:cs="宋体"/>
          <w:b/>
          <w:bCs/>
          <w:sz w:val="28"/>
          <w:szCs w:val="28"/>
        </w:rPr>
      </w:pPr>
      <w:r>
        <w:rPr>
          <w:rFonts w:hint="eastAsia" w:ascii="Calibri" w:hAnsi="Calibri" w:eastAsia="宋体"/>
          <w:sz w:val="21"/>
        </w:rPr>
        <w:br w:type="page"/>
      </w:r>
      <w:r>
        <w:rPr>
          <w:rFonts w:hint="eastAsia" w:ascii="宋体" w:hAnsi="宋体" w:eastAsia="宋体" w:cs="宋体"/>
          <w:b/>
          <w:bCs/>
          <w:sz w:val="28"/>
          <w:szCs w:val="28"/>
        </w:rPr>
        <w:t>附件一</w:t>
      </w:r>
    </w:p>
    <w:p w14:paraId="2268A33B">
      <w:pPr>
        <w:pStyle w:val="2"/>
        <w:ind w:firstLine="0"/>
        <w:jc w:val="center"/>
        <w:rPr>
          <w:rFonts w:hint="eastAsia" w:ascii="宋体" w:hAnsi="宋体" w:eastAsia="宋体" w:cs="宋体"/>
          <w:b/>
          <w:bCs/>
          <w:sz w:val="28"/>
          <w:szCs w:val="28"/>
        </w:rPr>
      </w:pPr>
      <w:r>
        <w:rPr>
          <w:rFonts w:hint="eastAsia" w:ascii="宋体" w:hAnsi="宋体" w:eastAsia="宋体" w:cs="宋体"/>
          <w:b/>
          <w:bCs/>
          <w:sz w:val="28"/>
          <w:szCs w:val="28"/>
        </w:rPr>
        <w:t>货物清单</w:t>
      </w:r>
    </w:p>
    <w:p w14:paraId="705723A0">
      <w:pPr>
        <w:adjustRightInd w:val="0"/>
        <w:snapToGrid w:val="0"/>
        <w:spacing w:line="360" w:lineRule="auto"/>
        <w:rPr>
          <w:rFonts w:hint="eastAsia" w:ascii="宋体" w:hAnsi="宋体" w:eastAsia="宋体" w:cs="宋体"/>
          <w:sz w:val="21"/>
          <w:szCs w:val="21"/>
        </w:rPr>
        <w:sectPr>
          <w:pgSz w:w="11906" w:h="16838"/>
          <w:pgMar w:top="1417" w:right="1417" w:bottom="1474" w:left="1701" w:header="1191" w:footer="992" w:gutter="0"/>
          <w:pgNumType w:fmt="numberInDash"/>
          <w:cols w:space="720" w:num="1"/>
          <w:docGrid w:type="lines" w:linePitch="332" w:charSpace="0"/>
        </w:sectPr>
      </w:pPr>
    </w:p>
    <w:p w14:paraId="000A9526">
      <w:pP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附件</w:t>
      </w:r>
      <w:r>
        <w:rPr>
          <w:rFonts w:hint="eastAsia" w:ascii="宋体" w:hAnsi="宋体" w:eastAsia="宋体" w:cs="宋体"/>
          <w:b/>
          <w:bCs/>
          <w:sz w:val="28"/>
          <w:szCs w:val="28"/>
          <w:highlight w:val="none"/>
          <w:lang w:val="en-US" w:eastAsia="zh-CN"/>
        </w:rPr>
        <w:t>二</w:t>
      </w:r>
    </w:p>
    <w:tbl>
      <w:tblPr>
        <w:tblStyle w:val="2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0"/>
        <w:gridCol w:w="972"/>
        <w:gridCol w:w="1082"/>
        <w:gridCol w:w="3843"/>
        <w:gridCol w:w="819"/>
        <w:gridCol w:w="1135"/>
        <w:gridCol w:w="709"/>
        <w:gridCol w:w="766"/>
        <w:gridCol w:w="1109"/>
        <w:gridCol w:w="1135"/>
        <w:gridCol w:w="1768"/>
        <w:gridCol w:w="952"/>
      </w:tblGrid>
      <w:tr w14:paraId="14CBE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 w:hRule="atLeast"/>
        </w:trPr>
        <w:tc>
          <w:tcPr>
            <w:tcW w:w="5000" w:type="pct"/>
            <w:gridSpan w:val="12"/>
            <w:tcBorders>
              <w:top w:val="nil"/>
              <w:left w:val="nil"/>
              <w:bottom w:val="nil"/>
              <w:right w:val="nil"/>
            </w:tcBorders>
            <w:noWrap w:val="0"/>
            <w:vAlign w:val="center"/>
          </w:tcPr>
          <w:p w14:paraId="6977A1D5">
            <w:pPr>
              <w:keepNext w:val="0"/>
              <w:keepLines w:val="0"/>
              <w:widowControl/>
              <w:suppressLineNumbers w:val="0"/>
              <w:jc w:val="center"/>
              <w:textAlignment w:val="center"/>
              <w:rPr>
                <w:rFonts w:ascii="黑体" w:hAnsi="宋体" w:eastAsia="黑体" w:cs="黑体"/>
                <w:color w:val="000000"/>
                <w:sz w:val="28"/>
                <w:szCs w:val="28"/>
                <w:highlight w:val="none"/>
                <w:lang w:eastAsia="en-US"/>
              </w:rPr>
            </w:pPr>
            <w:r>
              <w:rPr>
                <w:rFonts w:hint="eastAsia" w:ascii="黑体" w:hAnsi="宋体" w:eastAsia="黑体" w:cs="黑体"/>
                <w:color w:val="000000"/>
                <w:kern w:val="0"/>
                <w:sz w:val="28"/>
                <w:szCs w:val="28"/>
                <w:highlight w:val="none"/>
                <w:lang w:bidi="ar"/>
              </w:rPr>
              <w:t>订货通知单（项目）</w:t>
            </w:r>
          </w:p>
        </w:tc>
      </w:tr>
      <w:tr w14:paraId="42448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12"/>
            <w:tcBorders>
              <w:top w:val="nil"/>
              <w:left w:val="nil"/>
              <w:bottom w:val="nil"/>
              <w:right w:val="nil"/>
            </w:tcBorders>
            <w:noWrap w:val="0"/>
            <w:vAlign w:val="center"/>
          </w:tcPr>
          <w:p w14:paraId="02BFFC75">
            <w:pPr>
              <w:keepNext w:val="0"/>
              <w:keepLines w:val="0"/>
              <w:widowControl/>
              <w:suppressLineNumbers w:val="0"/>
              <w:textAlignment w:val="center"/>
              <w:rPr>
                <w:rFonts w:hint="eastAsia" w:ascii="宋体" w:hAnsi="宋体" w:eastAsia="宋体" w:cs="宋体"/>
                <w:b/>
                <w:bCs/>
                <w:color w:val="000000"/>
                <w:szCs w:val="21"/>
                <w:highlight w:val="none"/>
                <w:lang w:eastAsia="en-US"/>
              </w:rPr>
            </w:pPr>
            <w:r>
              <w:rPr>
                <w:rFonts w:hint="eastAsia" w:ascii="宋体" w:hAnsi="宋体" w:eastAsia="宋体" w:cs="宋体"/>
                <w:b/>
                <w:bCs/>
                <w:color w:val="000000"/>
                <w:kern w:val="0"/>
                <w:szCs w:val="21"/>
                <w:highlight w:val="none"/>
                <w:lang w:bidi="ar"/>
              </w:rPr>
              <w:t>订货要求及明细详见下表</w:t>
            </w:r>
          </w:p>
        </w:tc>
      </w:tr>
      <w:tr w14:paraId="487D1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22" w:type="pct"/>
            <w:gridSpan w:val="6"/>
            <w:tcBorders>
              <w:top w:val="nil"/>
              <w:left w:val="nil"/>
              <w:bottom w:val="nil"/>
              <w:right w:val="nil"/>
            </w:tcBorders>
            <w:noWrap w:val="0"/>
            <w:vAlign w:val="center"/>
          </w:tcPr>
          <w:p w14:paraId="42C9832F">
            <w:pPr>
              <w:keepNext w:val="0"/>
              <w:keepLines w:val="0"/>
              <w:widowControl/>
              <w:suppressLineNumbers w:val="0"/>
              <w:textAlignment w:val="center"/>
              <w:rPr>
                <w:rFonts w:hint="eastAsia" w:ascii="宋体" w:hAnsi="宋体" w:eastAsia="宋体" w:cs="宋体"/>
                <w:b/>
                <w:bCs/>
                <w:color w:val="000000"/>
                <w:szCs w:val="21"/>
                <w:highlight w:val="none"/>
                <w:lang w:eastAsia="zh-CN"/>
              </w:rPr>
            </w:pPr>
            <w:r>
              <w:rPr>
                <w:rFonts w:hint="eastAsia" w:ascii="宋体" w:hAnsi="宋体" w:eastAsia="宋体" w:cs="宋体"/>
                <w:b/>
                <w:bCs/>
                <w:color w:val="000000"/>
                <w:kern w:val="0"/>
                <w:szCs w:val="21"/>
                <w:highlight w:val="none"/>
                <w:lang w:bidi="ar"/>
              </w:rPr>
              <w:t>甲方：</w:t>
            </w:r>
            <w:r>
              <w:rPr>
                <w:rFonts w:hint="eastAsia" w:ascii="宋体" w:hAnsi="宋体" w:eastAsia="宋体" w:cs="宋体"/>
                <w:b/>
                <w:bCs/>
                <w:color w:val="000000"/>
                <w:kern w:val="0"/>
                <w:szCs w:val="21"/>
                <w:highlight w:val="none"/>
                <w:lang w:val="en-US" w:eastAsia="zh-CN" w:bidi="ar"/>
              </w:rPr>
              <w:t xml:space="preserve"> </w:t>
            </w:r>
          </w:p>
        </w:tc>
        <w:tc>
          <w:tcPr>
            <w:tcW w:w="2177" w:type="pct"/>
            <w:gridSpan w:val="6"/>
            <w:tcBorders>
              <w:top w:val="nil"/>
              <w:left w:val="nil"/>
              <w:bottom w:val="nil"/>
              <w:right w:val="nil"/>
            </w:tcBorders>
            <w:noWrap w:val="0"/>
            <w:vAlign w:val="center"/>
          </w:tcPr>
          <w:p w14:paraId="1803B701">
            <w:pPr>
              <w:keepNext w:val="0"/>
              <w:keepLines w:val="0"/>
              <w:widowControl/>
              <w:suppressLineNumbers w:val="0"/>
              <w:textAlignment w:val="center"/>
              <w:rPr>
                <w:rFonts w:hint="eastAsia" w:ascii="宋体" w:hAnsi="宋体" w:eastAsia="宋体" w:cs="宋体"/>
                <w:b/>
                <w:bCs/>
                <w:color w:val="000000"/>
                <w:szCs w:val="21"/>
                <w:highlight w:val="none"/>
                <w:lang w:eastAsia="en-US"/>
              </w:rPr>
            </w:pPr>
            <w:r>
              <w:rPr>
                <w:rFonts w:hint="eastAsia" w:ascii="宋体" w:hAnsi="宋体" w:eastAsia="宋体" w:cs="宋体"/>
                <w:b/>
                <w:bCs/>
                <w:color w:val="000000"/>
                <w:kern w:val="0"/>
                <w:szCs w:val="21"/>
                <w:highlight w:val="none"/>
                <w:lang w:bidi="ar"/>
              </w:rPr>
              <w:t>乙方：</w:t>
            </w:r>
          </w:p>
        </w:tc>
      </w:tr>
      <w:tr w14:paraId="56804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22" w:type="pct"/>
            <w:gridSpan w:val="6"/>
            <w:tcBorders>
              <w:top w:val="nil"/>
              <w:left w:val="nil"/>
              <w:bottom w:val="nil"/>
              <w:right w:val="nil"/>
            </w:tcBorders>
            <w:noWrap w:val="0"/>
            <w:vAlign w:val="center"/>
          </w:tcPr>
          <w:p w14:paraId="78F6EEFA">
            <w:pPr>
              <w:keepNext w:val="0"/>
              <w:keepLines w:val="0"/>
              <w:widowControl/>
              <w:suppressLineNumbers w:val="0"/>
              <w:textAlignment w:val="center"/>
              <w:rPr>
                <w:rFonts w:hint="eastAsia" w:ascii="宋体" w:hAnsi="宋体" w:eastAsia="宋体" w:cs="宋体"/>
                <w:b/>
                <w:bCs/>
                <w:color w:val="000000"/>
                <w:szCs w:val="21"/>
                <w:highlight w:val="none"/>
                <w:lang w:eastAsia="en-US"/>
              </w:rPr>
            </w:pPr>
            <w:r>
              <w:rPr>
                <w:rFonts w:hint="eastAsia" w:ascii="宋体" w:hAnsi="宋体" w:eastAsia="宋体" w:cs="宋体"/>
                <w:b/>
                <w:bCs/>
                <w:color w:val="000000"/>
                <w:kern w:val="0"/>
                <w:szCs w:val="21"/>
                <w:highlight w:val="none"/>
                <w:lang w:bidi="ar"/>
              </w:rPr>
              <w:t>订货通知时间：</w:t>
            </w:r>
            <w:r>
              <w:rPr>
                <w:rFonts w:ascii="宋体" w:hAnsi="宋体" w:eastAsia="宋体" w:cs="宋体"/>
                <w:b/>
                <w:bCs/>
                <w:color w:val="000000"/>
                <w:szCs w:val="21"/>
                <w:highlight w:val="none"/>
                <w:u w:val="single"/>
                <w:lang w:bidi="ar"/>
              </w:rPr>
              <w:t xml:space="preserve">    </w:t>
            </w:r>
            <w:r>
              <w:rPr>
                <w:rFonts w:ascii="宋体" w:hAnsi="宋体" w:eastAsia="宋体" w:cs="宋体"/>
                <w:b/>
                <w:bCs/>
                <w:color w:val="000000"/>
                <w:sz w:val="18"/>
                <w:szCs w:val="18"/>
                <w:highlight w:val="none"/>
                <w:lang w:bidi="ar"/>
              </w:rPr>
              <w:t>年</w:t>
            </w:r>
            <w:r>
              <w:rPr>
                <w:rFonts w:ascii="宋体" w:hAnsi="宋体" w:eastAsia="宋体" w:cs="宋体"/>
                <w:b/>
                <w:bCs/>
                <w:color w:val="000000"/>
                <w:szCs w:val="21"/>
                <w:highlight w:val="none"/>
                <w:u w:val="single"/>
                <w:lang w:bidi="ar"/>
              </w:rPr>
              <w:t xml:space="preserve">  </w:t>
            </w:r>
            <w:r>
              <w:rPr>
                <w:rFonts w:ascii="宋体" w:hAnsi="宋体" w:eastAsia="宋体" w:cs="宋体"/>
                <w:b/>
                <w:bCs/>
                <w:color w:val="000000"/>
                <w:sz w:val="18"/>
                <w:szCs w:val="18"/>
                <w:highlight w:val="none"/>
                <w:lang w:bidi="ar"/>
              </w:rPr>
              <w:t>月</w:t>
            </w:r>
            <w:r>
              <w:rPr>
                <w:rFonts w:ascii="宋体" w:hAnsi="宋体" w:eastAsia="宋体" w:cs="宋体"/>
                <w:b/>
                <w:bCs/>
                <w:color w:val="000000"/>
                <w:szCs w:val="21"/>
                <w:highlight w:val="none"/>
                <w:u w:val="single"/>
                <w:lang w:bidi="ar"/>
              </w:rPr>
              <w:t xml:space="preserve">  </w:t>
            </w:r>
            <w:r>
              <w:rPr>
                <w:rFonts w:ascii="宋体" w:hAnsi="宋体" w:eastAsia="宋体" w:cs="宋体"/>
                <w:b/>
                <w:bCs/>
                <w:color w:val="000000"/>
                <w:sz w:val="18"/>
                <w:szCs w:val="18"/>
                <w:highlight w:val="none"/>
                <w:lang w:bidi="ar"/>
              </w:rPr>
              <w:t>日</w:t>
            </w:r>
          </w:p>
        </w:tc>
        <w:tc>
          <w:tcPr>
            <w:tcW w:w="2177" w:type="pct"/>
            <w:gridSpan w:val="6"/>
            <w:tcBorders>
              <w:top w:val="nil"/>
              <w:left w:val="nil"/>
              <w:bottom w:val="nil"/>
              <w:right w:val="nil"/>
            </w:tcBorders>
            <w:noWrap w:val="0"/>
            <w:vAlign w:val="center"/>
          </w:tcPr>
          <w:p w14:paraId="55CCA9BE">
            <w:pPr>
              <w:keepNext w:val="0"/>
              <w:keepLines w:val="0"/>
              <w:widowControl/>
              <w:suppressLineNumbers w:val="0"/>
              <w:textAlignment w:val="center"/>
              <w:rPr>
                <w:rFonts w:hint="eastAsia" w:ascii="宋体" w:hAnsi="宋体" w:eastAsia="宋体" w:cs="宋体"/>
                <w:b/>
                <w:bCs/>
                <w:color w:val="000000"/>
                <w:szCs w:val="21"/>
                <w:highlight w:val="none"/>
                <w:lang w:eastAsia="en-US"/>
              </w:rPr>
            </w:pPr>
            <w:r>
              <w:rPr>
                <w:rFonts w:hint="eastAsia" w:ascii="宋体" w:hAnsi="宋体" w:eastAsia="宋体" w:cs="宋体"/>
                <w:b/>
                <w:bCs/>
                <w:color w:val="000000"/>
                <w:kern w:val="0"/>
                <w:szCs w:val="21"/>
                <w:highlight w:val="none"/>
                <w:lang w:bidi="ar"/>
              </w:rPr>
              <w:t>订单编号：</w:t>
            </w:r>
          </w:p>
        </w:tc>
      </w:tr>
      <w:tr w14:paraId="2ADF1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22" w:type="pct"/>
            <w:gridSpan w:val="6"/>
            <w:tcBorders>
              <w:top w:val="nil"/>
              <w:left w:val="nil"/>
              <w:bottom w:val="nil"/>
              <w:right w:val="nil"/>
            </w:tcBorders>
            <w:noWrap w:val="0"/>
            <w:vAlign w:val="center"/>
          </w:tcPr>
          <w:p w14:paraId="15934B39">
            <w:pPr>
              <w:keepNext w:val="0"/>
              <w:keepLines w:val="0"/>
              <w:widowControl/>
              <w:suppressLineNumbers w:val="0"/>
              <w:textAlignment w:val="center"/>
              <w:rPr>
                <w:rFonts w:hint="eastAsia" w:ascii="宋体" w:hAnsi="宋体" w:eastAsia="宋体" w:cs="宋体"/>
                <w:b/>
                <w:bCs/>
                <w:color w:val="000000"/>
                <w:szCs w:val="21"/>
                <w:highlight w:val="none"/>
                <w:lang w:eastAsia="en-US"/>
              </w:rPr>
            </w:pPr>
            <w:r>
              <w:rPr>
                <w:rFonts w:hint="eastAsia" w:ascii="宋体" w:hAnsi="宋体" w:eastAsia="宋体" w:cs="宋体"/>
                <w:b/>
                <w:bCs/>
                <w:color w:val="000000"/>
                <w:kern w:val="0"/>
                <w:szCs w:val="21"/>
                <w:highlight w:val="none"/>
                <w:lang w:bidi="ar"/>
              </w:rPr>
              <w:t>交货时间:自收到甲方通知之日起</w:t>
            </w:r>
            <w:r>
              <w:rPr>
                <w:rFonts w:ascii="宋体" w:hAnsi="宋体" w:eastAsia="宋体" w:cs="宋体"/>
                <w:b/>
                <w:bCs/>
                <w:color w:val="000000"/>
                <w:szCs w:val="21"/>
                <w:highlight w:val="none"/>
                <w:u w:val="single"/>
                <w:lang w:bidi="ar"/>
              </w:rPr>
              <w:t xml:space="preserve">  </w:t>
            </w:r>
            <w:r>
              <w:rPr>
                <w:rFonts w:ascii="宋体" w:hAnsi="宋体" w:eastAsia="宋体" w:cs="宋体"/>
                <w:b/>
                <w:bCs/>
                <w:color w:val="000000"/>
                <w:sz w:val="18"/>
                <w:szCs w:val="18"/>
                <w:highlight w:val="none"/>
                <w:lang w:bidi="ar"/>
              </w:rPr>
              <w:t>日内完成该批次供货。</w:t>
            </w:r>
          </w:p>
        </w:tc>
        <w:tc>
          <w:tcPr>
            <w:tcW w:w="2177" w:type="pct"/>
            <w:gridSpan w:val="6"/>
            <w:tcBorders>
              <w:top w:val="nil"/>
              <w:left w:val="nil"/>
              <w:bottom w:val="nil"/>
              <w:right w:val="nil"/>
            </w:tcBorders>
            <w:noWrap w:val="0"/>
            <w:vAlign w:val="center"/>
          </w:tcPr>
          <w:p w14:paraId="0DF513E6">
            <w:pPr>
              <w:keepNext w:val="0"/>
              <w:keepLines w:val="0"/>
              <w:widowControl/>
              <w:suppressLineNumbers w:val="0"/>
              <w:textAlignment w:val="center"/>
              <w:rPr>
                <w:rFonts w:hint="eastAsia" w:ascii="宋体" w:hAnsi="宋体" w:eastAsia="宋体" w:cs="宋体"/>
                <w:b/>
                <w:bCs/>
                <w:color w:val="000000"/>
                <w:szCs w:val="21"/>
                <w:highlight w:val="none"/>
                <w:lang w:eastAsia="en-US"/>
              </w:rPr>
            </w:pPr>
            <w:r>
              <w:rPr>
                <w:rFonts w:hint="eastAsia" w:ascii="宋体" w:hAnsi="宋体" w:eastAsia="宋体" w:cs="宋体"/>
                <w:b/>
                <w:bCs/>
                <w:color w:val="000000"/>
                <w:kern w:val="0"/>
                <w:szCs w:val="21"/>
                <w:highlight w:val="none"/>
                <w:lang w:bidi="ar"/>
              </w:rPr>
              <w:t>交货地点：</w:t>
            </w:r>
          </w:p>
        </w:tc>
      </w:tr>
      <w:tr w14:paraId="46FE4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 w:hRule="atLeast"/>
        </w:trPr>
        <w:tc>
          <w:tcPr>
            <w:tcW w:w="166" w:type="pct"/>
            <w:tcBorders>
              <w:top w:val="single" w:color="000000" w:sz="4" w:space="0"/>
              <w:left w:val="single" w:color="000000" w:sz="4" w:space="0"/>
              <w:bottom w:val="single" w:color="000000" w:sz="4" w:space="0"/>
              <w:right w:val="single" w:color="000000" w:sz="4" w:space="0"/>
            </w:tcBorders>
            <w:noWrap w:val="0"/>
            <w:vAlign w:val="center"/>
          </w:tcPr>
          <w:p w14:paraId="62BAE5E4">
            <w:pPr>
              <w:keepNext w:val="0"/>
              <w:keepLines w:val="0"/>
              <w:widowControl/>
              <w:suppressLineNumbers w:val="0"/>
              <w:jc w:val="center"/>
              <w:textAlignment w:val="center"/>
              <w:rPr>
                <w:rFonts w:hint="eastAsia" w:ascii="宋体" w:hAnsi="宋体" w:eastAsia="宋体" w:cs="宋体"/>
                <w:b/>
                <w:bCs/>
                <w:color w:val="000000"/>
                <w:szCs w:val="21"/>
                <w:highlight w:val="none"/>
                <w:lang w:eastAsia="en-US"/>
              </w:rPr>
            </w:pPr>
            <w:r>
              <w:rPr>
                <w:rFonts w:hint="eastAsia" w:ascii="宋体" w:hAnsi="宋体" w:eastAsia="宋体" w:cs="宋体"/>
                <w:b/>
                <w:bCs/>
                <w:color w:val="000000"/>
                <w:kern w:val="0"/>
                <w:szCs w:val="21"/>
                <w:highlight w:val="none"/>
                <w:lang w:bidi="ar"/>
              </w:rPr>
              <w:t>序号</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49564C6C">
            <w:pPr>
              <w:keepNext w:val="0"/>
              <w:keepLines w:val="0"/>
              <w:widowControl/>
              <w:suppressLineNumbers w:val="0"/>
              <w:jc w:val="center"/>
              <w:textAlignment w:val="center"/>
              <w:rPr>
                <w:rFonts w:hint="eastAsia" w:ascii="宋体" w:hAnsi="宋体" w:eastAsia="宋体" w:cs="宋体"/>
                <w:b/>
                <w:bCs/>
                <w:color w:val="000000"/>
                <w:szCs w:val="21"/>
                <w:highlight w:val="none"/>
                <w:lang w:eastAsia="en-US"/>
              </w:rPr>
            </w:pPr>
            <w:r>
              <w:rPr>
                <w:rFonts w:hint="eastAsia" w:ascii="宋体" w:hAnsi="宋体" w:eastAsia="宋体" w:cs="宋体"/>
                <w:b/>
                <w:bCs/>
                <w:color w:val="000000"/>
                <w:kern w:val="0"/>
                <w:szCs w:val="21"/>
                <w:highlight w:val="none"/>
                <w:lang w:bidi="ar"/>
              </w:rPr>
              <w:t>合同序号</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590462D3">
            <w:pPr>
              <w:keepNext w:val="0"/>
              <w:keepLines w:val="0"/>
              <w:widowControl/>
              <w:suppressLineNumbers w:val="0"/>
              <w:jc w:val="center"/>
              <w:textAlignment w:val="center"/>
              <w:rPr>
                <w:rFonts w:hint="eastAsia" w:ascii="宋体" w:hAnsi="宋体" w:eastAsia="宋体" w:cs="宋体"/>
                <w:b/>
                <w:bCs/>
                <w:color w:val="000000"/>
                <w:szCs w:val="21"/>
                <w:highlight w:val="none"/>
                <w:lang w:eastAsia="en-US"/>
              </w:rPr>
            </w:pPr>
            <w:r>
              <w:rPr>
                <w:rFonts w:hint="eastAsia" w:ascii="宋体" w:hAnsi="宋体" w:eastAsia="宋体" w:cs="宋体"/>
                <w:b/>
                <w:bCs/>
                <w:color w:val="000000"/>
                <w:kern w:val="0"/>
                <w:szCs w:val="21"/>
                <w:highlight w:val="none"/>
                <w:lang w:bidi="ar"/>
              </w:rPr>
              <w:t>货物名称</w:t>
            </w:r>
          </w:p>
        </w:tc>
        <w:tc>
          <w:tcPr>
            <w:tcW w:w="1300" w:type="pct"/>
            <w:tcBorders>
              <w:top w:val="single" w:color="000000" w:sz="4" w:space="0"/>
              <w:left w:val="single" w:color="000000" w:sz="4" w:space="0"/>
              <w:bottom w:val="single" w:color="000000" w:sz="4" w:space="0"/>
              <w:right w:val="single" w:color="000000" w:sz="4" w:space="0"/>
            </w:tcBorders>
            <w:noWrap w:val="0"/>
            <w:vAlign w:val="center"/>
          </w:tcPr>
          <w:p w14:paraId="41173D12">
            <w:pPr>
              <w:keepNext w:val="0"/>
              <w:keepLines w:val="0"/>
              <w:widowControl/>
              <w:suppressLineNumbers w:val="0"/>
              <w:jc w:val="center"/>
              <w:textAlignment w:val="center"/>
              <w:rPr>
                <w:rFonts w:hint="eastAsia" w:ascii="宋体" w:hAnsi="宋体" w:eastAsia="宋体" w:cs="宋体"/>
                <w:b/>
                <w:bCs/>
                <w:color w:val="000000"/>
                <w:szCs w:val="21"/>
                <w:highlight w:val="none"/>
                <w:lang w:eastAsia="en-US"/>
              </w:rPr>
            </w:pPr>
            <w:r>
              <w:rPr>
                <w:rFonts w:hint="eastAsia" w:ascii="宋体" w:hAnsi="宋体" w:eastAsia="宋体" w:cs="宋体"/>
                <w:b/>
                <w:bCs/>
                <w:color w:val="000000"/>
                <w:kern w:val="0"/>
                <w:szCs w:val="21"/>
                <w:highlight w:val="none"/>
                <w:lang w:bidi="ar"/>
              </w:rPr>
              <w:t>技术参数</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14:paraId="3323224F">
            <w:pPr>
              <w:keepNext w:val="0"/>
              <w:keepLines w:val="0"/>
              <w:widowControl/>
              <w:suppressLineNumbers w:val="0"/>
              <w:jc w:val="center"/>
              <w:textAlignment w:val="center"/>
              <w:rPr>
                <w:rFonts w:hint="eastAsia" w:ascii="宋体" w:hAnsi="宋体" w:eastAsia="宋体" w:cs="宋体"/>
                <w:b/>
                <w:bCs/>
                <w:color w:val="000000"/>
                <w:szCs w:val="21"/>
                <w:highlight w:val="none"/>
                <w:lang w:eastAsia="en-US"/>
              </w:rPr>
            </w:pPr>
            <w:r>
              <w:rPr>
                <w:rFonts w:hint="eastAsia" w:ascii="宋体" w:hAnsi="宋体" w:eastAsia="宋体" w:cs="宋体"/>
                <w:b/>
                <w:bCs/>
                <w:color w:val="000000"/>
                <w:kern w:val="0"/>
                <w:szCs w:val="21"/>
                <w:highlight w:val="none"/>
                <w:lang w:bidi="ar"/>
              </w:rPr>
              <w:t>品牌</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3A96DF16">
            <w:pPr>
              <w:keepNext w:val="0"/>
              <w:keepLines w:val="0"/>
              <w:widowControl/>
              <w:suppressLineNumbers w:val="0"/>
              <w:jc w:val="center"/>
              <w:textAlignment w:val="center"/>
              <w:rPr>
                <w:rFonts w:hint="eastAsia" w:ascii="宋体" w:hAnsi="宋体" w:eastAsia="宋体" w:cs="宋体"/>
                <w:b/>
                <w:bCs/>
                <w:color w:val="000000"/>
                <w:szCs w:val="21"/>
                <w:highlight w:val="none"/>
                <w:lang w:eastAsia="en-US"/>
              </w:rPr>
            </w:pPr>
            <w:r>
              <w:rPr>
                <w:rFonts w:hint="eastAsia" w:ascii="宋体" w:hAnsi="宋体" w:eastAsia="宋体" w:cs="宋体"/>
                <w:b/>
                <w:bCs/>
                <w:color w:val="000000"/>
                <w:kern w:val="0"/>
                <w:szCs w:val="21"/>
                <w:highlight w:val="none"/>
                <w:lang w:bidi="ar"/>
              </w:rPr>
              <w:t>规格型号</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14:paraId="22BF76CA">
            <w:pPr>
              <w:keepNext w:val="0"/>
              <w:keepLines w:val="0"/>
              <w:widowControl/>
              <w:suppressLineNumbers w:val="0"/>
              <w:jc w:val="center"/>
              <w:textAlignment w:val="center"/>
              <w:rPr>
                <w:rFonts w:hint="eastAsia" w:ascii="宋体" w:hAnsi="宋体" w:eastAsia="宋体" w:cs="宋体"/>
                <w:b/>
                <w:bCs/>
                <w:color w:val="000000"/>
                <w:szCs w:val="21"/>
                <w:highlight w:val="none"/>
                <w:lang w:eastAsia="en-US"/>
              </w:rPr>
            </w:pPr>
            <w:r>
              <w:rPr>
                <w:rFonts w:hint="eastAsia" w:ascii="宋体" w:hAnsi="宋体" w:eastAsia="宋体" w:cs="宋体"/>
                <w:b/>
                <w:bCs/>
                <w:color w:val="000000"/>
                <w:kern w:val="0"/>
                <w:szCs w:val="21"/>
                <w:highlight w:val="none"/>
                <w:lang w:bidi="ar"/>
              </w:rPr>
              <w:t>单位</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14:paraId="0158E887">
            <w:pPr>
              <w:keepNext w:val="0"/>
              <w:keepLines w:val="0"/>
              <w:widowControl/>
              <w:suppressLineNumbers w:val="0"/>
              <w:jc w:val="center"/>
              <w:textAlignment w:val="center"/>
              <w:rPr>
                <w:rFonts w:hint="eastAsia" w:ascii="宋体" w:hAnsi="宋体" w:eastAsia="宋体" w:cs="宋体"/>
                <w:b/>
                <w:bCs/>
                <w:color w:val="000000"/>
                <w:szCs w:val="21"/>
                <w:highlight w:val="none"/>
                <w:lang w:eastAsia="en-US"/>
              </w:rPr>
            </w:pPr>
            <w:r>
              <w:rPr>
                <w:rFonts w:hint="eastAsia" w:ascii="宋体" w:hAnsi="宋体" w:eastAsia="宋体" w:cs="宋体"/>
                <w:b/>
                <w:bCs/>
                <w:color w:val="000000"/>
                <w:kern w:val="0"/>
                <w:szCs w:val="21"/>
                <w:highlight w:val="none"/>
                <w:lang w:bidi="ar"/>
              </w:rPr>
              <w:t>数量</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14:paraId="17408CFA">
            <w:pPr>
              <w:keepNext w:val="0"/>
              <w:keepLines w:val="0"/>
              <w:widowControl/>
              <w:suppressLineNumbers w:val="0"/>
              <w:jc w:val="center"/>
              <w:textAlignment w:val="center"/>
              <w:rPr>
                <w:rFonts w:hint="eastAsia" w:ascii="宋体" w:hAnsi="宋体" w:eastAsia="宋体" w:cs="宋体"/>
                <w:b/>
                <w:bCs/>
                <w:color w:val="000000"/>
                <w:szCs w:val="21"/>
                <w:highlight w:val="none"/>
                <w:lang w:eastAsia="en-US"/>
              </w:rPr>
            </w:pPr>
            <w:r>
              <w:rPr>
                <w:rFonts w:hint="eastAsia" w:ascii="宋体" w:hAnsi="宋体" w:eastAsia="宋体" w:cs="宋体"/>
                <w:b/>
                <w:bCs/>
                <w:color w:val="000000"/>
                <w:kern w:val="0"/>
                <w:szCs w:val="21"/>
                <w:highlight w:val="none"/>
                <w:lang w:bidi="ar"/>
              </w:rPr>
              <w:t>单价（元）</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4ACB3C72">
            <w:pPr>
              <w:keepNext w:val="0"/>
              <w:keepLines w:val="0"/>
              <w:widowControl/>
              <w:suppressLineNumbers w:val="0"/>
              <w:jc w:val="center"/>
              <w:textAlignment w:val="center"/>
              <w:rPr>
                <w:rFonts w:hint="eastAsia" w:ascii="宋体" w:hAnsi="宋体" w:eastAsia="宋体" w:cs="宋体"/>
                <w:b/>
                <w:bCs/>
                <w:color w:val="000000"/>
                <w:szCs w:val="21"/>
                <w:highlight w:val="none"/>
                <w:lang w:eastAsia="en-US"/>
              </w:rPr>
            </w:pPr>
            <w:r>
              <w:rPr>
                <w:rFonts w:hint="eastAsia" w:ascii="宋体" w:hAnsi="宋体" w:eastAsia="宋体" w:cs="宋体"/>
                <w:b/>
                <w:bCs/>
                <w:color w:val="000000"/>
                <w:kern w:val="0"/>
                <w:szCs w:val="21"/>
                <w:highlight w:val="none"/>
                <w:lang w:bidi="ar"/>
              </w:rPr>
              <w:t>合计（元）</w:t>
            </w:r>
          </w:p>
        </w:tc>
        <w:tc>
          <w:tcPr>
            <w:tcW w:w="598" w:type="pct"/>
            <w:tcBorders>
              <w:top w:val="single" w:color="000000" w:sz="4" w:space="0"/>
              <w:left w:val="single" w:color="000000" w:sz="4" w:space="0"/>
              <w:bottom w:val="single" w:color="000000" w:sz="4" w:space="0"/>
              <w:right w:val="single" w:color="000000" w:sz="4" w:space="0"/>
            </w:tcBorders>
            <w:noWrap w:val="0"/>
            <w:vAlign w:val="center"/>
          </w:tcPr>
          <w:p w14:paraId="7D5D9FC4">
            <w:pPr>
              <w:keepNext w:val="0"/>
              <w:keepLines w:val="0"/>
              <w:widowControl/>
              <w:suppressLineNumbers w:val="0"/>
              <w:jc w:val="center"/>
              <w:textAlignment w:val="center"/>
              <w:rPr>
                <w:rFonts w:hint="eastAsia" w:ascii="宋体" w:hAnsi="宋体" w:eastAsia="宋体" w:cs="宋体"/>
                <w:b/>
                <w:bCs/>
                <w:color w:val="000000"/>
                <w:szCs w:val="21"/>
                <w:highlight w:val="none"/>
                <w:lang w:eastAsia="en-US"/>
              </w:rPr>
            </w:pPr>
            <w:r>
              <w:rPr>
                <w:rFonts w:hint="eastAsia" w:ascii="宋体" w:hAnsi="宋体" w:eastAsia="宋体" w:cs="宋体"/>
                <w:b/>
                <w:bCs/>
                <w:color w:val="000000"/>
                <w:kern w:val="0"/>
                <w:szCs w:val="21"/>
                <w:highlight w:val="none"/>
                <w:lang w:bidi="ar"/>
              </w:rPr>
              <w:t>需求部门（中心）</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743F9048">
            <w:pPr>
              <w:keepNext w:val="0"/>
              <w:keepLines w:val="0"/>
              <w:widowControl/>
              <w:suppressLineNumbers w:val="0"/>
              <w:jc w:val="center"/>
              <w:textAlignment w:val="center"/>
              <w:rPr>
                <w:rFonts w:hint="eastAsia" w:ascii="宋体" w:hAnsi="宋体" w:eastAsia="宋体" w:cs="宋体"/>
                <w:b/>
                <w:bCs/>
                <w:color w:val="000000"/>
                <w:szCs w:val="21"/>
                <w:highlight w:val="none"/>
                <w:lang w:eastAsia="en-US"/>
              </w:rPr>
            </w:pPr>
            <w:r>
              <w:rPr>
                <w:rFonts w:hint="eastAsia" w:ascii="宋体" w:hAnsi="宋体" w:eastAsia="宋体" w:cs="宋体"/>
                <w:b/>
                <w:bCs/>
                <w:color w:val="000000"/>
                <w:kern w:val="0"/>
                <w:szCs w:val="21"/>
                <w:highlight w:val="none"/>
                <w:lang w:bidi="ar"/>
              </w:rPr>
              <w:t>备注</w:t>
            </w:r>
          </w:p>
        </w:tc>
      </w:tr>
      <w:tr w14:paraId="379E0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 w:hRule="atLeast"/>
        </w:trPr>
        <w:tc>
          <w:tcPr>
            <w:tcW w:w="166" w:type="pct"/>
            <w:tcBorders>
              <w:top w:val="single" w:color="000000" w:sz="4" w:space="0"/>
              <w:left w:val="single" w:color="000000" w:sz="4" w:space="0"/>
              <w:bottom w:val="single" w:color="000000" w:sz="4" w:space="0"/>
              <w:right w:val="single" w:color="000000" w:sz="4" w:space="0"/>
            </w:tcBorders>
            <w:noWrap w:val="0"/>
            <w:vAlign w:val="center"/>
          </w:tcPr>
          <w:p w14:paraId="739C00EE">
            <w:pPr>
              <w:keepNext w:val="0"/>
              <w:keepLines w:val="0"/>
              <w:widowControl/>
              <w:suppressLineNumbers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color w:val="000000"/>
                <w:kern w:val="0"/>
                <w:sz w:val="18"/>
                <w:szCs w:val="18"/>
                <w:highlight w:val="none"/>
                <w:lang w:bidi="ar"/>
              </w:rPr>
              <w:t>1</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1B788467">
            <w:pPr>
              <w:jc w:val="center"/>
              <w:rPr>
                <w:rFonts w:hint="eastAsia" w:ascii="宋体" w:hAnsi="宋体" w:eastAsia="宋体" w:cs="宋体"/>
                <w:color w:val="000000"/>
                <w:sz w:val="18"/>
                <w:szCs w:val="18"/>
                <w:highlight w:val="none"/>
                <w:lang w:eastAsia="en-US"/>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288C9E4B">
            <w:pPr>
              <w:jc w:val="center"/>
              <w:rPr>
                <w:rFonts w:hint="eastAsia" w:ascii="宋体" w:hAnsi="宋体" w:eastAsia="宋体" w:cs="宋体"/>
                <w:color w:val="000000"/>
                <w:sz w:val="18"/>
                <w:szCs w:val="18"/>
                <w:highlight w:val="none"/>
                <w:lang w:eastAsia="en-US"/>
              </w:rPr>
            </w:pPr>
          </w:p>
        </w:tc>
        <w:tc>
          <w:tcPr>
            <w:tcW w:w="1300" w:type="pct"/>
            <w:tcBorders>
              <w:top w:val="single" w:color="000000" w:sz="4" w:space="0"/>
              <w:left w:val="single" w:color="000000" w:sz="4" w:space="0"/>
              <w:bottom w:val="single" w:color="000000" w:sz="4" w:space="0"/>
              <w:right w:val="single" w:color="000000" w:sz="4" w:space="0"/>
            </w:tcBorders>
            <w:noWrap w:val="0"/>
            <w:vAlign w:val="center"/>
          </w:tcPr>
          <w:p w14:paraId="732AAE36">
            <w:pPr>
              <w:jc w:val="left"/>
              <w:rPr>
                <w:rFonts w:hint="eastAsia" w:ascii="宋体" w:hAnsi="宋体" w:eastAsia="宋体" w:cs="宋体"/>
                <w:color w:val="000000"/>
                <w:sz w:val="18"/>
                <w:szCs w:val="18"/>
                <w:highlight w:val="none"/>
                <w:lang w:eastAsia="en-US"/>
              </w:rPr>
            </w:pPr>
          </w:p>
        </w:tc>
        <w:tc>
          <w:tcPr>
            <w:tcW w:w="274" w:type="pct"/>
            <w:tcBorders>
              <w:top w:val="single" w:color="000000" w:sz="4" w:space="0"/>
              <w:left w:val="single" w:color="000000" w:sz="4" w:space="0"/>
              <w:bottom w:val="single" w:color="000000" w:sz="4" w:space="0"/>
              <w:right w:val="single" w:color="000000" w:sz="4" w:space="0"/>
            </w:tcBorders>
            <w:noWrap w:val="0"/>
            <w:vAlign w:val="center"/>
          </w:tcPr>
          <w:p w14:paraId="3B6AA2EA">
            <w:pPr>
              <w:jc w:val="center"/>
              <w:rPr>
                <w:rFonts w:hint="eastAsia" w:ascii="宋体" w:hAnsi="宋体" w:eastAsia="宋体" w:cs="宋体"/>
                <w:color w:val="000000"/>
                <w:sz w:val="18"/>
                <w:szCs w:val="18"/>
                <w:highlight w:val="none"/>
                <w:lang w:eastAsia="en-US"/>
              </w:rPr>
            </w:pP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24254E3B">
            <w:pPr>
              <w:jc w:val="center"/>
              <w:rPr>
                <w:rFonts w:hint="eastAsia" w:ascii="宋体" w:hAnsi="宋体" w:eastAsia="宋体" w:cs="宋体"/>
                <w:color w:val="000000"/>
                <w:sz w:val="18"/>
                <w:szCs w:val="18"/>
                <w:highlight w:val="none"/>
                <w:lang w:eastAsia="en-US"/>
              </w:rPr>
            </w:pPr>
          </w:p>
        </w:tc>
        <w:tc>
          <w:tcPr>
            <w:tcW w:w="240" w:type="pct"/>
            <w:tcBorders>
              <w:top w:val="single" w:color="000000" w:sz="4" w:space="0"/>
              <w:left w:val="single" w:color="000000" w:sz="4" w:space="0"/>
              <w:bottom w:val="single" w:color="000000" w:sz="4" w:space="0"/>
              <w:right w:val="single" w:color="000000" w:sz="4" w:space="0"/>
            </w:tcBorders>
            <w:noWrap w:val="0"/>
            <w:vAlign w:val="center"/>
          </w:tcPr>
          <w:p w14:paraId="61AB97C2">
            <w:pPr>
              <w:jc w:val="center"/>
              <w:rPr>
                <w:rFonts w:hint="eastAsia" w:ascii="宋体" w:hAnsi="宋体" w:eastAsia="宋体" w:cs="宋体"/>
                <w:color w:val="000000"/>
                <w:sz w:val="18"/>
                <w:szCs w:val="18"/>
                <w:highlight w:val="none"/>
                <w:lang w:eastAsia="en-US"/>
              </w:rPr>
            </w:pPr>
          </w:p>
        </w:tc>
        <w:tc>
          <w:tcPr>
            <w:tcW w:w="259" w:type="pct"/>
            <w:tcBorders>
              <w:top w:val="single" w:color="000000" w:sz="4" w:space="0"/>
              <w:left w:val="single" w:color="000000" w:sz="4" w:space="0"/>
              <w:bottom w:val="single" w:color="000000" w:sz="4" w:space="0"/>
              <w:right w:val="single" w:color="000000" w:sz="4" w:space="0"/>
            </w:tcBorders>
            <w:noWrap w:val="0"/>
            <w:vAlign w:val="center"/>
          </w:tcPr>
          <w:p w14:paraId="59E28DAA">
            <w:pPr>
              <w:jc w:val="center"/>
              <w:rPr>
                <w:rFonts w:hint="eastAsia" w:ascii="宋体" w:hAnsi="宋体" w:eastAsia="宋体" w:cs="宋体"/>
                <w:color w:val="000000"/>
                <w:sz w:val="18"/>
                <w:szCs w:val="18"/>
                <w:highlight w:val="none"/>
                <w:lang w:eastAsia="en-US"/>
              </w:rPr>
            </w:pPr>
          </w:p>
        </w:tc>
        <w:tc>
          <w:tcPr>
            <w:tcW w:w="375" w:type="pct"/>
            <w:tcBorders>
              <w:top w:val="single" w:color="000000" w:sz="4" w:space="0"/>
              <w:left w:val="single" w:color="000000" w:sz="4" w:space="0"/>
              <w:bottom w:val="single" w:color="000000" w:sz="4" w:space="0"/>
              <w:right w:val="single" w:color="000000" w:sz="4" w:space="0"/>
            </w:tcBorders>
            <w:noWrap w:val="0"/>
            <w:vAlign w:val="center"/>
          </w:tcPr>
          <w:p w14:paraId="33573922">
            <w:pPr>
              <w:jc w:val="center"/>
              <w:rPr>
                <w:rFonts w:hint="eastAsia" w:ascii="宋体" w:hAnsi="宋体" w:eastAsia="宋体" w:cs="宋体"/>
                <w:color w:val="000000"/>
                <w:sz w:val="18"/>
                <w:szCs w:val="18"/>
                <w:highlight w:val="none"/>
                <w:lang w:eastAsia="en-US"/>
              </w:rPr>
            </w:pP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53A038F5">
            <w:pPr>
              <w:jc w:val="center"/>
              <w:rPr>
                <w:rFonts w:hint="eastAsia" w:ascii="宋体" w:hAnsi="宋体" w:eastAsia="宋体" w:cs="宋体"/>
                <w:color w:val="000000"/>
                <w:sz w:val="18"/>
                <w:szCs w:val="18"/>
                <w:highlight w:val="none"/>
                <w:lang w:eastAsia="en-US"/>
              </w:rPr>
            </w:pPr>
          </w:p>
        </w:tc>
        <w:tc>
          <w:tcPr>
            <w:tcW w:w="598" w:type="pct"/>
            <w:tcBorders>
              <w:top w:val="single" w:color="000000" w:sz="4" w:space="0"/>
              <w:left w:val="single" w:color="000000" w:sz="4" w:space="0"/>
              <w:bottom w:val="single" w:color="000000" w:sz="4" w:space="0"/>
              <w:right w:val="single" w:color="000000" w:sz="4" w:space="0"/>
            </w:tcBorders>
            <w:noWrap w:val="0"/>
            <w:vAlign w:val="center"/>
          </w:tcPr>
          <w:p w14:paraId="488E2BF3">
            <w:pPr>
              <w:jc w:val="center"/>
              <w:rPr>
                <w:rFonts w:hint="eastAsia" w:ascii="宋体" w:hAnsi="宋体" w:eastAsia="宋体" w:cs="宋体"/>
                <w:color w:val="000000"/>
                <w:sz w:val="18"/>
                <w:szCs w:val="18"/>
                <w:highlight w:val="none"/>
                <w:lang w:eastAsia="en-US"/>
              </w:rPr>
            </w:pP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7C4EE819">
            <w:pPr>
              <w:jc w:val="center"/>
              <w:rPr>
                <w:rFonts w:hint="eastAsia" w:ascii="宋体" w:hAnsi="宋体" w:eastAsia="宋体" w:cs="宋体"/>
                <w:color w:val="000000"/>
                <w:sz w:val="18"/>
                <w:szCs w:val="18"/>
                <w:highlight w:val="none"/>
                <w:lang w:eastAsia="en-US"/>
              </w:rPr>
            </w:pPr>
          </w:p>
        </w:tc>
      </w:tr>
      <w:tr w14:paraId="1D5C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 w:hRule="atLeast"/>
        </w:trPr>
        <w:tc>
          <w:tcPr>
            <w:tcW w:w="166" w:type="pct"/>
            <w:tcBorders>
              <w:top w:val="single" w:color="000000" w:sz="4" w:space="0"/>
              <w:left w:val="single" w:color="000000" w:sz="4" w:space="0"/>
              <w:bottom w:val="single" w:color="000000" w:sz="4" w:space="0"/>
              <w:right w:val="single" w:color="000000" w:sz="4" w:space="0"/>
            </w:tcBorders>
            <w:noWrap w:val="0"/>
            <w:vAlign w:val="center"/>
          </w:tcPr>
          <w:p w14:paraId="51FEF933">
            <w:pPr>
              <w:keepNext w:val="0"/>
              <w:keepLines w:val="0"/>
              <w:widowControl/>
              <w:suppressLineNumbers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color w:val="000000"/>
                <w:kern w:val="0"/>
                <w:sz w:val="18"/>
                <w:szCs w:val="18"/>
                <w:highlight w:val="none"/>
                <w:lang w:bidi="ar"/>
              </w:rPr>
              <w:t>2</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2B78A726">
            <w:pPr>
              <w:jc w:val="center"/>
              <w:rPr>
                <w:rFonts w:hint="eastAsia" w:ascii="宋体" w:hAnsi="宋体" w:eastAsia="宋体" w:cs="宋体"/>
                <w:color w:val="000000"/>
                <w:sz w:val="18"/>
                <w:szCs w:val="18"/>
                <w:highlight w:val="none"/>
                <w:lang w:eastAsia="en-US"/>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4E2BECC4">
            <w:pPr>
              <w:jc w:val="center"/>
              <w:rPr>
                <w:rFonts w:hint="eastAsia" w:ascii="宋体" w:hAnsi="宋体" w:eastAsia="宋体" w:cs="宋体"/>
                <w:color w:val="000000"/>
                <w:sz w:val="18"/>
                <w:szCs w:val="18"/>
                <w:highlight w:val="none"/>
                <w:lang w:eastAsia="en-US"/>
              </w:rPr>
            </w:pPr>
          </w:p>
        </w:tc>
        <w:tc>
          <w:tcPr>
            <w:tcW w:w="1300" w:type="pct"/>
            <w:tcBorders>
              <w:top w:val="single" w:color="000000" w:sz="4" w:space="0"/>
              <w:left w:val="single" w:color="000000" w:sz="4" w:space="0"/>
              <w:bottom w:val="single" w:color="000000" w:sz="4" w:space="0"/>
              <w:right w:val="single" w:color="000000" w:sz="4" w:space="0"/>
            </w:tcBorders>
            <w:noWrap w:val="0"/>
            <w:vAlign w:val="center"/>
          </w:tcPr>
          <w:p w14:paraId="3E7F5293">
            <w:pPr>
              <w:jc w:val="left"/>
              <w:rPr>
                <w:rFonts w:hint="eastAsia" w:ascii="宋体" w:hAnsi="宋体" w:eastAsia="宋体" w:cs="宋体"/>
                <w:color w:val="000000"/>
                <w:sz w:val="18"/>
                <w:szCs w:val="18"/>
                <w:highlight w:val="none"/>
                <w:lang w:eastAsia="en-US"/>
              </w:rPr>
            </w:pPr>
          </w:p>
        </w:tc>
        <w:tc>
          <w:tcPr>
            <w:tcW w:w="274" w:type="pct"/>
            <w:tcBorders>
              <w:top w:val="single" w:color="000000" w:sz="4" w:space="0"/>
              <w:left w:val="single" w:color="000000" w:sz="4" w:space="0"/>
              <w:bottom w:val="single" w:color="000000" w:sz="4" w:space="0"/>
              <w:right w:val="single" w:color="000000" w:sz="4" w:space="0"/>
            </w:tcBorders>
            <w:noWrap w:val="0"/>
            <w:vAlign w:val="center"/>
          </w:tcPr>
          <w:p w14:paraId="22F06270">
            <w:pPr>
              <w:jc w:val="center"/>
              <w:rPr>
                <w:rFonts w:hint="eastAsia" w:ascii="宋体" w:hAnsi="宋体" w:eastAsia="宋体" w:cs="宋体"/>
                <w:color w:val="000000"/>
                <w:sz w:val="18"/>
                <w:szCs w:val="18"/>
                <w:highlight w:val="none"/>
                <w:lang w:eastAsia="en-US"/>
              </w:rPr>
            </w:pP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5B332999">
            <w:pPr>
              <w:jc w:val="center"/>
              <w:rPr>
                <w:rFonts w:hint="eastAsia" w:ascii="宋体" w:hAnsi="宋体" w:eastAsia="宋体" w:cs="宋体"/>
                <w:color w:val="000000"/>
                <w:sz w:val="18"/>
                <w:szCs w:val="18"/>
                <w:highlight w:val="none"/>
                <w:lang w:eastAsia="en-US"/>
              </w:rPr>
            </w:pPr>
          </w:p>
        </w:tc>
        <w:tc>
          <w:tcPr>
            <w:tcW w:w="240" w:type="pct"/>
            <w:tcBorders>
              <w:top w:val="single" w:color="000000" w:sz="4" w:space="0"/>
              <w:left w:val="single" w:color="000000" w:sz="4" w:space="0"/>
              <w:bottom w:val="single" w:color="000000" w:sz="4" w:space="0"/>
              <w:right w:val="single" w:color="000000" w:sz="4" w:space="0"/>
            </w:tcBorders>
            <w:noWrap w:val="0"/>
            <w:vAlign w:val="center"/>
          </w:tcPr>
          <w:p w14:paraId="6D611752">
            <w:pPr>
              <w:jc w:val="center"/>
              <w:rPr>
                <w:rFonts w:hint="eastAsia" w:ascii="宋体" w:hAnsi="宋体" w:eastAsia="宋体" w:cs="宋体"/>
                <w:color w:val="000000"/>
                <w:sz w:val="18"/>
                <w:szCs w:val="18"/>
                <w:highlight w:val="none"/>
                <w:lang w:eastAsia="en-US"/>
              </w:rPr>
            </w:pPr>
          </w:p>
        </w:tc>
        <w:tc>
          <w:tcPr>
            <w:tcW w:w="259" w:type="pct"/>
            <w:tcBorders>
              <w:top w:val="single" w:color="000000" w:sz="4" w:space="0"/>
              <w:left w:val="single" w:color="000000" w:sz="4" w:space="0"/>
              <w:bottom w:val="single" w:color="000000" w:sz="4" w:space="0"/>
              <w:right w:val="single" w:color="000000" w:sz="4" w:space="0"/>
            </w:tcBorders>
            <w:noWrap w:val="0"/>
            <w:vAlign w:val="center"/>
          </w:tcPr>
          <w:p w14:paraId="63EDBE48">
            <w:pPr>
              <w:jc w:val="center"/>
              <w:rPr>
                <w:rFonts w:hint="eastAsia" w:ascii="宋体" w:hAnsi="宋体" w:eastAsia="宋体" w:cs="宋体"/>
                <w:color w:val="000000"/>
                <w:sz w:val="18"/>
                <w:szCs w:val="18"/>
                <w:highlight w:val="none"/>
                <w:lang w:eastAsia="en-US"/>
              </w:rPr>
            </w:pPr>
          </w:p>
        </w:tc>
        <w:tc>
          <w:tcPr>
            <w:tcW w:w="375" w:type="pct"/>
            <w:tcBorders>
              <w:top w:val="single" w:color="000000" w:sz="4" w:space="0"/>
              <w:left w:val="single" w:color="000000" w:sz="4" w:space="0"/>
              <w:bottom w:val="single" w:color="000000" w:sz="4" w:space="0"/>
              <w:right w:val="single" w:color="000000" w:sz="4" w:space="0"/>
            </w:tcBorders>
            <w:noWrap w:val="0"/>
            <w:vAlign w:val="center"/>
          </w:tcPr>
          <w:p w14:paraId="1454E3D9">
            <w:pPr>
              <w:jc w:val="center"/>
              <w:rPr>
                <w:rFonts w:hint="eastAsia" w:ascii="宋体" w:hAnsi="宋体" w:eastAsia="宋体" w:cs="宋体"/>
                <w:color w:val="000000"/>
                <w:sz w:val="18"/>
                <w:szCs w:val="18"/>
                <w:highlight w:val="none"/>
                <w:lang w:eastAsia="en-US"/>
              </w:rPr>
            </w:pP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0C89D8B5">
            <w:pPr>
              <w:jc w:val="center"/>
              <w:rPr>
                <w:rFonts w:hint="eastAsia" w:ascii="宋体" w:hAnsi="宋体" w:eastAsia="宋体" w:cs="宋体"/>
                <w:color w:val="000000"/>
                <w:sz w:val="18"/>
                <w:szCs w:val="18"/>
                <w:highlight w:val="none"/>
                <w:lang w:eastAsia="en-US"/>
              </w:rPr>
            </w:pPr>
          </w:p>
        </w:tc>
        <w:tc>
          <w:tcPr>
            <w:tcW w:w="598" w:type="pct"/>
            <w:tcBorders>
              <w:top w:val="single" w:color="000000" w:sz="4" w:space="0"/>
              <w:left w:val="single" w:color="000000" w:sz="4" w:space="0"/>
              <w:bottom w:val="single" w:color="000000" w:sz="4" w:space="0"/>
              <w:right w:val="single" w:color="000000" w:sz="4" w:space="0"/>
            </w:tcBorders>
            <w:noWrap w:val="0"/>
            <w:vAlign w:val="center"/>
          </w:tcPr>
          <w:p w14:paraId="1F85349F">
            <w:pPr>
              <w:jc w:val="center"/>
              <w:rPr>
                <w:rFonts w:hint="eastAsia" w:ascii="宋体" w:hAnsi="宋体" w:eastAsia="宋体" w:cs="宋体"/>
                <w:color w:val="000000"/>
                <w:sz w:val="18"/>
                <w:szCs w:val="18"/>
                <w:highlight w:val="none"/>
                <w:lang w:eastAsia="en-US"/>
              </w:rPr>
            </w:pP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44F5BCBC">
            <w:pPr>
              <w:jc w:val="center"/>
              <w:rPr>
                <w:rFonts w:hint="eastAsia" w:ascii="宋体" w:hAnsi="宋体" w:eastAsia="宋体" w:cs="宋体"/>
                <w:color w:val="000000"/>
                <w:sz w:val="18"/>
                <w:szCs w:val="18"/>
                <w:highlight w:val="none"/>
                <w:lang w:eastAsia="en-US"/>
              </w:rPr>
            </w:pPr>
          </w:p>
        </w:tc>
      </w:tr>
      <w:tr w14:paraId="1DEFD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38" w:type="pct"/>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6A282032">
            <w:pPr>
              <w:jc w:val="center"/>
              <w:rPr>
                <w:rFonts w:hint="eastAsia" w:ascii="宋体" w:hAnsi="宋体" w:eastAsia="宋体" w:cs="宋体"/>
                <w:color w:val="000000"/>
                <w:sz w:val="18"/>
                <w:szCs w:val="18"/>
                <w:highlight w:val="none"/>
                <w:lang w:eastAsia="en-US"/>
              </w:rPr>
            </w:pPr>
          </w:p>
        </w:tc>
        <w:tc>
          <w:tcPr>
            <w:tcW w:w="384" w:type="pct"/>
            <w:tcBorders>
              <w:top w:val="single" w:color="000000" w:sz="4" w:space="0"/>
              <w:left w:val="single" w:color="000000" w:sz="4" w:space="0"/>
              <w:bottom w:val="nil"/>
              <w:right w:val="nil"/>
            </w:tcBorders>
            <w:noWrap w:val="0"/>
            <w:vAlign w:val="center"/>
          </w:tcPr>
          <w:p w14:paraId="11577F9B">
            <w:pPr>
              <w:keepNext w:val="0"/>
              <w:keepLines w:val="0"/>
              <w:widowControl/>
              <w:suppressLineNumbers w:val="0"/>
              <w:jc w:val="right"/>
              <w:textAlignment w:val="center"/>
              <w:rPr>
                <w:rFonts w:hint="eastAsia" w:ascii="宋体" w:hAnsi="宋体" w:eastAsia="宋体" w:cs="宋体"/>
                <w:b/>
                <w:bCs/>
                <w:color w:val="000000"/>
                <w:szCs w:val="21"/>
                <w:highlight w:val="none"/>
                <w:lang w:eastAsia="en-US"/>
              </w:rPr>
            </w:pPr>
            <w:r>
              <w:rPr>
                <w:rFonts w:hint="eastAsia" w:ascii="宋体" w:hAnsi="宋体" w:eastAsia="宋体" w:cs="宋体"/>
                <w:b/>
                <w:bCs/>
                <w:color w:val="000000"/>
                <w:kern w:val="0"/>
                <w:szCs w:val="21"/>
                <w:highlight w:val="none"/>
                <w:lang w:bidi="ar"/>
              </w:rPr>
              <w:t>大写：</w:t>
            </w:r>
          </w:p>
        </w:tc>
        <w:tc>
          <w:tcPr>
            <w:tcW w:w="2177" w:type="pct"/>
            <w:gridSpan w:val="6"/>
            <w:tcBorders>
              <w:top w:val="single" w:color="000000" w:sz="4" w:space="0"/>
              <w:left w:val="nil"/>
              <w:bottom w:val="nil"/>
              <w:right w:val="single" w:color="000000" w:sz="4" w:space="0"/>
            </w:tcBorders>
            <w:noWrap w:val="0"/>
            <w:vAlign w:val="center"/>
          </w:tcPr>
          <w:p w14:paraId="2D29ACAE">
            <w:pPr>
              <w:jc w:val="left"/>
              <w:rPr>
                <w:rFonts w:hint="eastAsia" w:ascii="宋体" w:hAnsi="宋体" w:eastAsia="宋体" w:cs="宋体"/>
                <w:b/>
                <w:bCs/>
                <w:color w:val="000000"/>
                <w:szCs w:val="21"/>
                <w:highlight w:val="none"/>
                <w:lang w:eastAsia="en-US"/>
              </w:rPr>
            </w:pPr>
          </w:p>
        </w:tc>
      </w:tr>
      <w:tr w14:paraId="4AB93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38" w:type="pct"/>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3A5FCEF8">
            <w:pPr>
              <w:jc w:val="center"/>
              <w:rPr>
                <w:rFonts w:hint="eastAsia" w:ascii="宋体" w:hAnsi="宋体" w:eastAsia="宋体" w:cs="宋体"/>
                <w:color w:val="000000"/>
                <w:sz w:val="18"/>
                <w:szCs w:val="18"/>
                <w:highlight w:val="none"/>
                <w:lang w:eastAsia="en-US"/>
              </w:rPr>
            </w:pPr>
          </w:p>
        </w:tc>
        <w:tc>
          <w:tcPr>
            <w:tcW w:w="384" w:type="pct"/>
            <w:tcBorders>
              <w:top w:val="single" w:color="000000" w:sz="4" w:space="0"/>
              <w:left w:val="single" w:color="000000" w:sz="4" w:space="0"/>
              <w:bottom w:val="single" w:color="000000" w:sz="4" w:space="0"/>
              <w:right w:val="nil"/>
            </w:tcBorders>
            <w:noWrap w:val="0"/>
            <w:vAlign w:val="center"/>
          </w:tcPr>
          <w:p w14:paraId="49743019">
            <w:pPr>
              <w:keepNext w:val="0"/>
              <w:keepLines w:val="0"/>
              <w:widowControl/>
              <w:suppressLineNumbers w:val="0"/>
              <w:jc w:val="right"/>
              <w:textAlignment w:val="center"/>
              <w:rPr>
                <w:rFonts w:hint="eastAsia" w:ascii="宋体" w:hAnsi="宋体" w:eastAsia="宋体" w:cs="宋体"/>
                <w:b/>
                <w:bCs/>
                <w:color w:val="000000"/>
                <w:szCs w:val="21"/>
                <w:highlight w:val="none"/>
                <w:lang w:eastAsia="en-US"/>
              </w:rPr>
            </w:pPr>
            <w:r>
              <w:rPr>
                <w:rFonts w:hint="eastAsia" w:ascii="宋体" w:hAnsi="宋体" w:eastAsia="宋体" w:cs="宋体"/>
                <w:b/>
                <w:bCs/>
                <w:color w:val="000000"/>
                <w:kern w:val="0"/>
                <w:szCs w:val="21"/>
                <w:highlight w:val="none"/>
                <w:lang w:bidi="ar"/>
              </w:rPr>
              <w:t>小写：</w:t>
            </w:r>
          </w:p>
        </w:tc>
        <w:tc>
          <w:tcPr>
            <w:tcW w:w="2177" w:type="pct"/>
            <w:gridSpan w:val="6"/>
            <w:tcBorders>
              <w:top w:val="single" w:color="000000" w:sz="4" w:space="0"/>
              <w:left w:val="nil"/>
              <w:bottom w:val="single" w:color="000000" w:sz="4" w:space="0"/>
              <w:right w:val="single" w:color="000000" w:sz="4" w:space="0"/>
            </w:tcBorders>
            <w:noWrap w:val="0"/>
            <w:vAlign w:val="center"/>
          </w:tcPr>
          <w:p w14:paraId="1C60F19F">
            <w:pPr>
              <w:jc w:val="left"/>
              <w:rPr>
                <w:rFonts w:hint="eastAsia" w:ascii="宋体" w:hAnsi="宋体" w:eastAsia="宋体" w:cs="宋体"/>
                <w:b/>
                <w:bCs/>
                <w:color w:val="000000"/>
                <w:szCs w:val="21"/>
                <w:highlight w:val="none"/>
                <w:lang w:eastAsia="en-US"/>
              </w:rPr>
            </w:pPr>
          </w:p>
        </w:tc>
      </w:tr>
      <w:tr w14:paraId="09AFF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12"/>
            <w:tcBorders>
              <w:top w:val="single" w:color="000000" w:sz="4" w:space="0"/>
              <w:left w:val="single" w:color="000000" w:sz="4" w:space="0"/>
              <w:bottom w:val="single" w:color="000000" w:sz="4" w:space="0"/>
              <w:right w:val="single" w:color="000000" w:sz="4" w:space="0"/>
            </w:tcBorders>
            <w:noWrap w:val="0"/>
            <w:vAlign w:val="center"/>
          </w:tcPr>
          <w:p w14:paraId="22CA423D">
            <w:pPr>
              <w:keepNext w:val="0"/>
              <w:keepLines w:val="0"/>
              <w:widowControl/>
              <w:suppressLineNumbers w:val="0"/>
              <w:textAlignment w:val="center"/>
              <w:rPr>
                <w:rFonts w:hint="eastAsia" w:ascii="宋体" w:hAnsi="宋体" w:eastAsia="宋体" w:cs="宋体"/>
                <w:color w:val="000000"/>
                <w:szCs w:val="21"/>
                <w:highlight w:val="none"/>
                <w:lang w:eastAsia="en-US"/>
              </w:rPr>
            </w:pPr>
            <w:r>
              <w:rPr>
                <w:rFonts w:hint="eastAsia" w:ascii="宋体" w:hAnsi="宋体" w:eastAsia="宋体" w:cs="宋体"/>
                <w:color w:val="000000"/>
                <w:kern w:val="0"/>
                <w:szCs w:val="21"/>
                <w:highlight w:val="none"/>
                <w:lang w:bidi="ar"/>
              </w:rPr>
              <w:t>注：1、其他相关事宜，按照合同约定执行；2、乙方收到订货单签字盖章后回传甲方；3、本表单一式四份。</w:t>
            </w:r>
          </w:p>
        </w:tc>
      </w:tr>
      <w:tr w14:paraId="0F7FD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22" w:type="pct"/>
            <w:gridSpan w:val="6"/>
            <w:tcBorders>
              <w:top w:val="single" w:color="000000" w:sz="4" w:space="0"/>
              <w:left w:val="single" w:color="000000" w:sz="4" w:space="0"/>
              <w:bottom w:val="nil"/>
              <w:right w:val="single" w:color="000000" w:sz="4" w:space="0"/>
            </w:tcBorders>
            <w:noWrap w:val="0"/>
            <w:vAlign w:val="center"/>
          </w:tcPr>
          <w:p w14:paraId="0D4D086D">
            <w:pPr>
              <w:keepNext w:val="0"/>
              <w:keepLines w:val="0"/>
              <w:widowControl/>
              <w:suppressLineNumbers w:val="0"/>
              <w:textAlignment w:val="center"/>
              <w:rPr>
                <w:rFonts w:hint="eastAsia" w:ascii="宋体" w:hAnsi="宋体" w:eastAsia="宋体" w:cs="宋体"/>
                <w:b/>
                <w:bCs/>
                <w:color w:val="000000"/>
                <w:szCs w:val="21"/>
                <w:highlight w:val="none"/>
                <w:lang w:eastAsia="zh-CN"/>
              </w:rPr>
            </w:pPr>
            <w:r>
              <w:rPr>
                <w:rFonts w:hint="eastAsia" w:ascii="宋体" w:hAnsi="宋体" w:eastAsia="宋体" w:cs="宋体"/>
                <w:b/>
                <w:bCs/>
                <w:color w:val="000000"/>
                <w:kern w:val="0"/>
                <w:szCs w:val="21"/>
                <w:highlight w:val="none"/>
                <w:lang w:bidi="ar"/>
              </w:rPr>
              <w:t>甲方：</w:t>
            </w:r>
            <w:r>
              <w:rPr>
                <w:rFonts w:hint="eastAsia" w:ascii="宋体" w:hAnsi="宋体" w:eastAsia="宋体" w:cs="宋体"/>
                <w:b/>
                <w:bCs/>
                <w:color w:val="000000"/>
                <w:kern w:val="0"/>
                <w:szCs w:val="21"/>
                <w:highlight w:val="none"/>
                <w:lang w:val="en-US" w:eastAsia="zh-CN" w:bidi="ar"/>
              </w:rPr>
              <w:t xml:space="preserve"> </w:t>
            </w:r>
          </w:p>
        </w:tc>
        <w:tc>
          <w:tcPr>
            <w:tcW w:w="2177" w:type="pct"/>
            <w:gridSpan w:val="6"/>
            <w:tcBorders>
              <w:top w:val="single" w:color="000000" w:sz="4" w:space="0"/>
              <w:left w:val="single" w:color="000000" w:sz="4" w:space="0"/>
              <w:bottom w:val="nil"/>
              <w:right w:val="single" w:color="000000" w:sz="4" w:space="0"/>
            </w:tcBorders>
            <w:noWrap w:val="0"/>
            <w:vAlign w:val="center"/>
          </w:tcPr>
          <w:p w14:paraId="01C39174">
            <w:pPr>
              <w:keepNext w:val="0"/>
              <w:keepLines w:val="0"/>
              <w:widowControl/>
              <w:suppressLineNumbers w:val="0"/>
              <w:textAlignment w:val="center"/>
              <w:rPr>
                <w:rFonts w:hint="eastAsia" w:ascii="宋体" w:hAnsi="宋体" w:eastAsia="宋体" w:cs="宋体"/>
                <w:b/>
                <w:bCs/>
                <w:color w:val="000000"/>
                <w:szCs w:val="21"/>
                <w:highlight w:val="none"/>
                <w:lang w:eastAsia="en-US"/>
              </w:rPr>
            </w:pPr>
            <w:r>
              <w:rPr>
                <w:rFonts w:hint="eastAsia" w:ascii="宋体" w:hAnsi="宋体" w:eastAsia="宋体" w:cs="宋体"/>
                <w:b/>
                <w:bCs/>
                <w:color w:val="000000"/>
                <w:kern w:val="0"/>
                <w:szCs w:val="21"/>
                <w:highlight w:val="none"/>
                <w:lang w:bidi="ar"/>
              </w:rPr>
              <w:t>乙方：</w:t>
            </w:r>
          </w:p>
        </w:tc>
      </w:tr>
      <w:tr w14:paraId="5C515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22" w:type="pct"/>
            <w:gridSpan w:val="6"/>
            <w:tcBorders>
              <w:top w:val="nil"/>
              <w:left w:val="single" w:color="000000" w:sz="4" w:space="0"/>
              <w:bottom w:val="nil"/>
              <w:right w:val="single" w:color="000000" w:sz="4" w:space="0"/>
            </w:tcBorders>
            <w:noWrap w:val="0"/>
            <w:vAlign w:val="center"/>
          </w:tcPr>
          <w:p w14:paraId="134AAFBB">
            <w:pPr>
              <w:rPr>
                <w:rFonts w:hint="eastAsia" w:ascii="宋体" w:hAnsi="宋体" w:eastAsia="宋体" w:cs="宋体"/>
                <w:b/>
                <w:bCs/>
                <w:color w:val="000000"/>
                <w:szCs w:val="21"/>
                <w:highlight w:val="none"/>
                <w:lang w:eastAsia="en-US"/>
              </w:rPr>
            </w:pPr>
          </w:p>
        </w:tc>
        <w:tc>
          <w:tcPr>
            <w:tcW w:w="2177" w:type="pct"/>
            <w:gridSpan w:val="6"/>
            <w:tcBorders>
              <w:top w:val="nil"/>
              <w:left w:val="nil"/>
              <w:bottom w:val="nil"/>
              <w:right w:val="single" w:color="000000" w:sz="4" w:space="0"/>
            </w:tcBorders>
            <w:noWrap w:val="0"/>
            <w:vAlign w:val="center"/>
          </w:tcPr>
          <w:p w14:paraId="042CC606">
            <w:pPr>
              <w:rPr>
                <w:rFonts w:hint="eastAsia" w:ascii="宋体" w:hAnsi="宋体" w:eastAsia="宋体" w:cs="宋体"/>
                <w:b/>
                <w:bCs/>
                <w:color w:val="000000"/>
                <w:szCs w:val="21"/>
                <w:highlight w:val="none"/>
                <w:lang w:eastAsia="en-US"/>
              </w:rPr>
            </w:pPr>
          </w:p>
        </w:tc>
      </w:tr>
      <w:tr w14:paraId="162C7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22" w:type="pct"/>
            <w:gridSpan w:val="6"/>
            <w:tcBorders>
              <w:top w:val="nil"/>
              <w:left w:val="single" w:color="000000" w:sz="4" w:space="0"/>
              <w:bottom w:val="nil"/>
              <w:right w:val="single" w:color="000000" w:sz="4" w:space="0"/>
            </w:tcBorders>
            <w:noWrap w:val="0"/>
            <w:vAlign w:val="center"/>
          </w:tcPr>
          <w:p w14:paraId="069E141F">
            <w:pPr>
              <w:keepNext w:val="0"/>
              <w:keepLines w:val="0"/>
              <w:widowControl/>
              <w:suppressLineNumbers w:val="0"/>
              <w:textAlignment w:val="center"/>
              <w:rPr>
                <w:rFonts w:hint="eastAsia" w:ascii="宋体" w:hAnsi="宋体" w:eastAsia="宋体" w:cs="宋体"/>
                <w:b/>
                <w:bCs/>
                <w:color w:val="000000"/>
                <w:szCs w:val="21"/>
                <w:highlight w:val="none"/>
                <w:lang w:eastAsia="en-US"/>
              </w:rPr>
            </w:pPr>
            <w:r>
              <w:rPr>
                <w:rFonts w:hint="eastAsia" w:ascii="宋体" w:hAnsi="宋体" w:eastAsia="宋体" w:cs="宋体"/>
                <w:b/>
                <w:bCs/>
                <w:color w:val="000000"/>
                <w:kern w:val="0"/>
                <w:szCs w:val="21"/>
                <w:highlight w:val="none"/>
                <w:lang w:bidi="ar"/>
              </w:rPr>
              <w:t>用户部门经办人（签字）：</w:t>
            </w:r>
          </w:p>
        </w:tc>
        <w:tc>
          <w:tcPr>
            <w:tcW w:w="2177" w:type="pct"/>
            <w:gridSpan w:val="6"/>
            <w:tcBorders>
              <w:top w:val="nil"/>
              <w:left w:val="nil"/>
              <w:bottom w:val="nil"/>
              <w:right w:val="single" w:color="000000" w:sz="4" w:space="0"/>
            </w:tcBorders>
            <w:noWrap w:val="0"/>
            <w:vAlign w:val="center"/>
          </w:tcPr>
          <w:p w14:paraId="4D41BB39">
            <w:pPr>
              <w:keepNext w:val="0"/>
              <w:keepLines w:val="0"/>
              <w:widowControl/>
              <w:suppressLineNumbers w:val="0"/>
              <w:textAlignment w:val="center"/>
              <w:rPr>
                <w:rFonts w:hint="eastAsia" w:ascii="宋体" w:hAnsi="宋体" w:eastAsia="宋体" w:cs="宋体"/>
                <w:b/>
                <w:bCs/>
                <w:color w:val="000000"/>
                <w:szCs w:val="21"/>
                <w:highlight w:val="none"/>
                <w:lang w:eastAsia="en-US"/>
              </w:rPr>
            </w:pPr>
            <w:r>
              <w:rPr>
                <w:rFonts w:hint="eastAsia" w:ascii="宋体" w:hAnsi="宋体" w:eastAsia="宋体" w:cs="宋体"/>
                <w:b/>
                <w:bCs/>
                <w:color w:val="000000"/>
                <w:kern w:val="0"/>
                <w:szCs w:val="21"/>
                <w:highlight w:val="none"/>
                <w:lang w:bidi="ar"/>
              </w:rPr>
              <w:t>经办人（签字）：</w:t>
            </w:r>
          </w:p>
        </w:tc>
      </w:tr>
      <w:tr w14:paraId="412CE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22" w:type="pct"/>
            <w:gridSpan w:val="6"/>
            <w:tcBorders>
              <w:top w:val="nil"/>
              <w:left w:val="single" w:color="000000" w:sz="4" w:space="0"/>
              <w:bottom w:val="nil"/>
              <w:right w:val="single" w:color="000000" w:sz="4" w:space="0"/>
            </w:tcBorders>
            <w:noWrap w:val="0"/>
            <w:vAlign w:val="center"/>
          </w:tcPr>
          <w:p w14:paraId="1CD4FB7C">
            <w:pPr>
              <w:rPr>
                <w:rFonts w:hint="eastAsia" w:ascii="宋体" w:hAnsi="宋体" w:eastAsia="宋体" w:cs="宋体"/>
                <w:b/>
                <w:bCs/>
                <w:color w:val="000000"/>
                <w:szCs w:val="21"/>
                <w:highlight w:val="none"/>
                <w:lang w:eastAsia="en-US"/>
              </w:rPr>
            </w:pPr>
          </w:p>
        </w:tc>
        <w:tc>
          <w:tcPr>
            <w:tcW w:w="2177" w:type="pct"/>
            <w:gridSpan w:val="6"/>
            <w:tcBorders>
              <w:top w:val="nil"/>
              <w:left w:val="nil"/>
              <w:bottom w:val="nil"/>
              <w:right w:val="single" w:color="000000" w:sz="4" w:space="0"/>
            </w:tcBorders>
            <w:noWrap w:val="0"/>
            <w:vAlign w:val="center"/>
          </w:tcPr>
          <w:p w14:paraId="4661F6F4">
            <w:pPr>
              <w:rPr>
                <w:rFonts w:hint="eastAsia" w:ascii="宋体" w:hAnsi="宋体" w:eastAsia="宋体" w:cs="宋体"/>
                <w:b/>
                <w:bCs/>
                <w:color w:val="000000"/>
                <w:szCs w:val="21"/>
                <w:highlight w:val="none"/>
                <w:lang w:eastAsia="en-US"/>
              </w:rPr>
            </w:pPr>
          </w:p>
        </w:tc>
      </w:tr>
      <w:tr w14:paraId="76A67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22" w:type="pct"/>
            <w:gridSpan w:val="6"/>
            <w:tcBorders>
              <w:top w:val="nil"/>
              <w:left w:val="single" w:color="000000" w:sz="4" w:space="0"/>
              <w:bottom w:val="single" w:color="000000" w:sz="4" w:space="0"/>
              <w:right w:val="single" w:color="000000" w:sz="4" w:space="0"/>
            </w:tcBorders>
            <w:noWrap w:val="0"/>
            <w:vAlign w:val="center"/>
          </w:tcPr>
          <w:p w14:paraId="1C402B9B">
            <w:pPr>
              <w:keepNext w:val="0"/>
              <w:keepLines w:val="0"/>
              <w:widowControl/>
              <w:suppressLineNumbers w:val="0"/>
              <w:textAlignment w:val="center"/>
              <w:rPr>
                <w:rFonts w:hint="eastAsia" w:ascii="宋体" w:hAnsi="宋体" w:eastAsia="宋体" w:cs="宋体"/>
                <w:b/>
                <w:bCs/>
                <w:color w:val="000000"/>
                <w:szCs w:val="21"/>
                <w:highlight w:val="none"/>
                <w:lang w:eastAsia="en-US"/>
              </w:rPr>
            </w:pPr>
            <w:r>
              <w:rPr>
                <w:rFonts w:hint="eastAsia" w:ascii="宋体" w:hAnsi="宋体" w:eastAsia="宋体" w:cs="宋体"/>
                <w:b/>
                <w:bCs/>
                <w:color w:val="000000"/>
                <w:kern w:val="0"/>
                <w:szCs w:val="21"/>
                <w:highlight w:val="none"/>
                <w:lang w:bidi="ar"/>
              </w:rPr>
              <w:t>经办时间：    年   月   日</w:t>
            </w:r>
          </w:p>
        </w:tc>
        <w:tc>
          <w:tcPr>
            <w:tcW w:w="2177" w:type="pct"/>
            <w:gridSpan w:val="6"/>
            <w:tcBorders>
              <w:top w:val="nil"/>
              <w:left w:val="single" w:color="000000" w:sz="4" w:space="0"/>
              <w:bottom w:val="single" w:color="000000" w:sz="4" w:space="0"/>
              <w:right w:val="single" w:color="000000" w:sz="4" w:space="0"/>
            </w:tcBorders>
            <w:noWrap w:val="0"/>
            <w:vAlign w:val="center"/>
          </w:tcPr>
          <w:p w14:paraId="2667FF70">
            <w:pPr>
              <w:keepNext w:val="0"/>
              <w:keepLines w:val="0"/>
              <w:widowControl/>
              <w:suppressLineNumbers w:val="0"/>
              <w:textAlignment w:val="center"/>
              <w:rPr>
                <w:rFonts w:hint="eastAsia" w:ascii="宋体" w:hAnsi="宋体" w:eastAsia="宋体" w:cs="宋体"/>
                <w:b/>
                <w:bCs/>
                <w:color w:val="000000"/>
                <w:szCs w:val="21"/>
                <w:highlight w:val="none"/>
                <w:lang w:eastAsia="en-US"/>
              </w:rPr>
            </w:pPr>
            <w:r>
              <w:rPr>
                <w:rFonts w:hint="eastAsia" w:ascii="宋体" w:hAnsi="宋体" w:eastAsia="宋体" w:cs="宋体"/>
                <w:b/>
                <w:bCs/>
                <w:color w:val="000000"/>
                <w:kern w:val="0"/>
                <w:szCs w:val="21"/>
                <w:highlight w:val="none"/>
                <w:lang w:bidi="ar"/>
              </w:rPr>
              <w:t>确认时间：     年   月   日</w:t>
            </w:r>
          </w:p>
        </w:tc>
      </w:tr>
    </w:tbl>
    <w:p w14:paraId="1159C021">
      <w:pPr>
        <w:rPr>
          <w:rFonts w:hint="eastAsia" w:ascii="宋体" w:hAnsi="宋体" w:eastAsia="宋体" w:cs="宋体"/>
          <w:b/>
          <w:bCs/>
          <w:sz w:val="28"/>
          <w:szCs w:val="28"/>
          <w:highlight w:val="none"/>
        </w:rPr>
      </w:pPr>
    </w:p>
    <w:p w14:paraId="2F402DA4">
      <w:pPr>
        <w:rPr>
          <w:rFonts w:hint="eastAsia" w:ascii="宋体" w:hAnsi="宋体" w:eastAsia="宋体" w:cs="宋体"/>
          <w:b/>
          <w:bCs/>
          <w:sz w:val="28"/>
          <w:szCs w:val="28"/>
          <w:highlight w:val="none"/>
        </w:rPr>
      </w:pPr>
    </w:p>
    <w:p w14:paraId="72154039">
      <w:pPr>
        <w:rPr>
          <w:rFonts w:hint="eastAsia" w:ascii="宋体" w:hAnsi="宋体" w:eastAsia="宋体" w:cs="宋体"/>
          <w:b/>
          <w:bCs/>
          <w:sz w:val="28"/>
          <w:szCs w:val="28"/>
          <w:highlight w:val="none"/>
        </w:rPr>
      </w:pPr>
    </w:p>
    <w:p w14:paraId="5B2E13AB">
      <w:pPr>
        <w:pStyle w:val="2"/>
        <w:rPr>
          <w:rFonts w:hint="eastAsia"/>
        </w:rPr>
      </w:pPr>
    </w:p>
    <w:p w14:paraId="73B1FDB6">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附件1</w:t>
      </w:r>
    </w:p>
    <w:p w14:paraId="344A1A2C">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送货清单</w:t>
      </w:r>
    </w:p>
    <w:tbl>
      <w:tblPr>
        <w:tblStyle w:val="21"/>
        <w:tblW w:w="14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830"/>
        <w:gridCol w:w="579"/>
        <w:gridCol w:w="711"/>
        <w:gridCol w:w="1908"/>
        <w:gridCol w:w="2093"/>
        <w:gridCol w:w="599"/>
        <w:gridCol w:w="86"/>
        <w:gridCol w:w="447"/>
        <w:gridCol w:w="1738"/>
        <w:gridCol w:w="409"/>
        <w:gridCol w:w="670"/>
        <w:gridCol w:w="727"/>
        <w:gridCol w:w="800"/>
        <w:gridCol w:w="816"/>
        <w:gridCol w:w="1757"/>
      </w:tblGrid>
      <w:tr w14:paraId="23064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9" w:type="dxa"/>
            <w:gridSpan w:val="3"/>
            <w:noWrap w:val="0"/>
            <w:vAlign w:val="center"/>
          </w:tcPr>
          <w:p w14:paraId="1475951E">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合同名称</w:t>
            </w:r>
          </w:p>
        </w:tc>
        <w:tc>
          <w:tcPr>
            <w:tcW w:w="5397" w:type="dxa"/>
            <w:gridSpan w:val="5"/>
            <w:noWrap w:val="0"/>
            <w:vAlign w:val="center"/>
          </w:tcPr>
          <w:p w14:paraId="3988C3FE">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000000"/>
                <w:szCs w:val="21"/>
                <w:highlight w:val="none"/>
              </w:rPr>
            </w:pPr>
          </w:p>
        </w:tc>
        <w:tc>
          <w:tcPr>
            <w:tcW w:w="2185" w:type="dxa"/>
            <w:gridSpan w:val="2"/>
            <w:noWrap w:val="0"/>
            <w:vAlign w:val="center"/>
          </w:tcPr>
          <w:p w14:paraId="7AB714E9">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供应商名称</w:t>
            </w:r>
          </w:p>
        </w:tc>
        <w:tc>
          <w:tcPr>
            <w:tcW w:w="5179" w:type="dxa"/>
            <w:gridSpan w:val="6"/>
            <w:noWrap w:val="0"/>
            <w:vAlign w:val="center"/>
          </w:tcPr>
          <w:p w14:paraId="3A5C7F0D">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szCs w:val="21"/>
                <w:highlight w:val="none"/>
              </w:rPr>
            </w:pPr>
            <w:r>
              <w:rPr>
                <w:rFonts w:hint="eastAsia" w:ascii="宋体" w:hAnsi="宋体" w:cs="宋体"/>
                <w:color w:val="000000"/>
                <w:szCs w:val="21"/>
                <w:highlight w:val="none"/>
              </w:rPr>
              <w:t>（加盖公章）</w:t>
            </w:r>
          </w:p>
        </w:tc>
      </w:tr>
      <w:tr w14:paraId="615F9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9" w:type="dxa"/>
            <w:gridSpan w:val="3"/>
            <w:noWrap w:val="0"/>
            <w:vAlign w:val="center"/>
          </w:tcPr>
          <w:p w14:paraId="3DBBCCE3">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合同号/订单号</w:t>
            </w:r>
          </w:p>
        </w:tc>
        <w:tc>
          <w:tcPr>
            <w:tcW w:w="5397" w:type="dxa"/>
            <w:gridSpan w:val="5"/>
            <w:noWrap w:val="0"/>
            <w:vAlign w:val="center"/>
          </w:tcPr>
          <w:p w14:paraId="0591550D">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000000"/>
                <w:szCs w:val="21"/>
                <w:highlight w:val="none"/>
              </w:rPr>
            </w:pPr>
          </w:p>
        </w:tc>
        <w:tc>
          <w:tcPr>
            <w:tcW w:w="2185" w:type="dxa"/>
            <w:gridSpan w:val="2"/>
            <w:noWrap w:val="0"/>
            <w:vAlign w:val="center"/>
          </w:tcPr>
          <w:p w14:paraId="10A35407">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联系电话</w:t>
            </w:r>
          </w:p>
        </w:tc>
        <w:tc>
          <w:tcPr>
            <w:tcW w:w="5179" w:type="dxa"/>
            <w:gridSpan w:val="6"/>
            <w:noWrap w:val="0"/>
            <w:vAlign w:val="center"/>
          </w:tcPr>
          <w:p w14:paraId="4CB21FB1">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000000"/>
                <w:szCs w:val="21"/>
                <w:highlight w:val="none"/>
              </w:rPr>
            </w:pPr>
          </w:p>
        </w:tc>
      </w:tr>
      <w:tr w14:paraId="6A6CC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0" w:type="dxa"/>
            <w:noWrap w:val="0"/>
            <w:vAlign w:val="center"/>
          </w:tcPr>
          <w:p w14:paraId="4625C01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auto"/>
              <w:rPr>
                <w:rFonts w:hint="eastAsia" w:ascii="宋体" w:hAnsi="宋体" w:eastAsia="宋体" w:cs="宋体"/>
                <w:b/>
                <w:bCs/>
                <w:color w:val="000000"/>
                <w:szCs w:val="21"/>
                <w:highlight w:val="none"/>
              </w:rPr>
            </w:pPr>
            <w:r>
              <w:rPr>
                <w:rFonts w:hint="eastAsia" w:ascii="宋体" w:hAnsi="宋体" w:eastAsia="宋体" w:cs="宋体"/>
                <w:b/>
                <w:bCs/>
                <w:color w:val="000000"/>
                <w:kern w:val="0"/>
                <w:szCs w:val="21"/>
                <w:highlight w:val="none"/>
                <w:lang w:eastAsia="en-US"/>
              </w:rPr>
              <w:t>序号</w:t>
            </w:r>
          </w:p>
        </w:tc>
        <w:tc>
          <w:tcPr>
            <w:tcW w:w="830" w:type="dxa"/>
            <w:noWrap w:val="0"/>
            <w:vAlign w:val="center"/>
          </w:tcPr>
          <w:p w14:paraId="15C9844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auto"/>
              <w:rPr>
                <w:rFonts w:hint="eastAsia" w:ascii="宋体" w:hAnsi="宋体" w:eastAsia="宋体" w:cs="宋体"/>
                <w:b/>
                <w:bCs/>
                <w:color w:val="000000"/>
                <w:szCs w:val="21"/>
                <w:highlight w:val="none"/>
              </w:rPr>
            </w:pPr>
            <w:r>
              <w:rPr>
                <w:rFonts w:hint="eastAsia" w:ascii="宋体" w:hAnsi="宋体" w:eastAsia="宋体" w:cs="宋体"/>
                <w:b/>
                <w:bCs/>
                <w:color w:val="000000"/>
                <w:kern w:val="0"/>
                <w:szCs w:val="21"/>
                <w:highlight w:val="none"/>
                <w:lang w:eastAsia="en-US"/>
              </w:rPr>
              <w:t>合同序号</w:t>
            </w:r>
          </w:p>
        </w:tc>
        <w:tc>
          <w:tcPr>
            <w:tcW w:w="1290" w:type="dxa"/>
            <w:gridSpan w:val="2"/>
            <w:noWrap w:val="0"/>
            <w:vAlign w:val="center"/>
          </w:tcPr>
          <w:p w14:paraId="7E7C5BD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auto"/>
              <w:rPr>
                <w:rFonts w:hint="eastAsia" w:ascii="宋体" w:hAnsi="宋体" w:eastAsia="宋体" w:cs="宋体"/>
                <w:b/>
                <w:bCs/>
                <w:color w:val="000000"/>
                <w:szCs w:val="21"/>
                <w:highlight w:val="none"/>
              </w:rPr>
            </w:pPr>
            <w:r>
              <w:rPr>
                <w:rFonts w:hint="eastAsia" w:ascii="宋体" w:hAnsi="宋体" w:eastAsia="宋体" w:cs="宋体"/>
                <w:b/>
                <w:bCs/>
                <w:color w:val="000000"/>
                <w:kern w:val="0"/>
                <w:szCs w:val="21"/>
                <w:highlight w:val="none"/>
                <w:lang w:eastAsia="en-US"/>
              </w:rPr>
              <w:t>物</w:t>
            </w:r>
            <w:r>
              <w:rPr>
                <w:rFonts w:hint="eastAsia" w:ascii="宋体" w:hAnsi="宋体" w:eastAsia="宋体" w:cs="宋体"/>
                <w:b/>
                <w:bCs/>
                <w:color w:val="000000"/>
                <w:kern w:val="0"/>
                <w:szCs w:val="21"/>
                <w:highlight w:val="none"/>
              </w:rPr>
              <w:t>资</w:t>
            </w:r>
            <w:r>
              <w:rPr>
                <w:rFonts w:hint="eastAsia" w:ascii="宋体" w:hAnsi="宋体" w:eastAsia="宋体" w:cs="宋体"/>
                <w:b/>
                <w:bCs/>
                <w:color w:val="000000"/>
                <w:kern w:val="0"/>
                <w:szCs w:val="21"/>
                <w:highlight w:val="none"/>
                <w:lang w:eastAsia="en-US"/>
              </w:rPr>
              <w:t>编码</w:t>
            </w:r>
          </w:p>
        </w:tc>
        <w:tc>
          <w:tcPr>
            <w:tcW w:w="1908" w:type="dxa"/>
            <w:noWrap w:val="0"/>
            <w:vAlign w:val="center"/>
          </w:tcPr>
          <w:p w14:paraId="07DC47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auto"/>
              <w:rPr>
                <w:rFonts w:hint="eastAsia" w:ascii="宋体" w:hAnsi="宋体" w:eastAsia="宋体" w:cs="宋体"/>
                <w:b/>
                <w:bCs/>
                <w:color w:val="000000"/>
                <w:szCs w:val="21"/>
                <w:highlight w:val="none"/>
              </w:rPr>
            </w:pPr>
            <w:r>
              <w:rPr>
                <w:rFonts w:hint="eastAsia" w:ascii="宋体" w:hAnsi="宋体" w:eastAsia="宋体" w:cs="宋体"/>
                <w:b/>
                <w:bCs/>
                <w:color w:val="000000"/>
                <w:kern w:val="0"/>
                <w:szCs w:val="21"/>
                <w:highlight w:val="none"/>
              </w:rPr>
              <w:t>物资名称</w:t>
            </w:r>
          </w:p>
        </w:tc>
        <w:tc>
          <w:tcPr>
            <w:tcW w:w="2093" w:type="dxa"/>
            <w:noWrap w:val="0"/>
            <w:vAlign w:val="center"/>
          </w:tcPr>
          <w:p w14:paraId="2F16E0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auto"/>
              <w:rPr>
                <w:rFonts w:hint="eastAsia" w:ascii="宋体" w:hAnsi="宋体" w:eastAsia="宋体" w:cs="宋体"/>
                <w:b/>
                <w:bCs/>
                <w:color w:val="000000"/>
                <w:szCs w:val="21"/>
                <w:highlight w:val="none"/>
              </w:rPr>
            </w:pPr>
            <w:r>
              <w:rPr>
                <w:rFonts w:hint="eastAsia" w:ascii="宋体" w:hAnsi="宋体" w:eastAsia="宋体" w:cs="宋体"/>
                <w:b/>
                <w:bCs/>
                <w:color w:val="000000"/>
                <w:kern w:val="0"/>
                <w:szCs w:val="21"/>
                <w:highlight w:val="none"/>
              </w:rPr>
              <w:t>技术参数</w:t>
            </w:r>
          </w:p>
        </w:tc>
        <w:tc>
          <w:tcPr>
            <w:tcW w:w="1132" w:type="dxa"/>
            <w:gridSpan w:val="3"/>
            <w:noWrap w:val="0"/>
            <w:vAlign w:val="center"/>
          </w:tcPr>
          <w:p w14:paraId="0CF373D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auto"/>
              <w:rPr>
                <w:rFonts w:hint="eastAsia" w:ascii="宋体" w:hAnsi="宋体" w:eastAsia="宋体" w:cs="宋体"/>
                <w:b/>
                <w:bCs/>
                <w:color w:val="000000"/>
                <w:szCs w:val="21"/>
                <w:highlight w:val="none"/>
              </w:rPr>
            </w:pPr>
            <w:r>
              <w:rPr>
                <w:rFonts w:hint="eastAsia" w:ascii="宋体" w:hAnsi="宋体" w:eastAsia="宋体" w:cs="宋体"/>
                <w:b/>
                <w:bCs/>
                <w:color w:val="000000"/>
                <w:kern w:val="0"/>
                <w:szCs w:val="21"/>
                <w:highlight w:val="none"/>
              </w:rPr>
              <w:t>品牌</w:t>
            </w:r>
          </w:p>
        </w:tc>
        <w:tc>
          <w:tcPr>
            <w:tcW w:w="2147" w:type="dxa"/>
            <w:gridSpan w:val="2"/>
            <w:noWrap w:val="0"/>
            <w:vAlign w:val="center"/>
          </w:tcPr>
          <w:p w14:paraId="2314C3E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auto"/>
              <w:rPr>
                <w:rFonts w:hint="eastAsia" w:ascii="宋体" w:hAnsi="宋体" w:eastAsia="宋体" w:cs="宋体"/>
                <w:b/>
                <w:bCs/>
                <w:color w:val="000000"/>
                <w:szCs w:val="21"/>
                <w:highlight w:val="none"/>
              </w:rPr>
            </w:pPr>
            <w:r>
              <w:rPr>
                <w:rFonts w:hint="eastAsia" w:ascii="宋体" w:hAnsi="宋体" w:eastAsia="宋体" w:cs="宋体"/>
                <w:b/>
                <w:bCs/>
                <w:color w:val="000000"/>
                <w:kern w:val="0"/>
                <w:szCs w:val="21"/>
                <w:highlight w:val="none"/>
              </w:rPr>
              <w:t>规格型号</w:t>
            </w:r>
          </w:p>
        </w:tc>
        <w:tc>
          <w:tcPr>
            <w:tcW w:w="670" w:type="dxa"/>
            <w:noWrap w:val="0"/>
            <w:vAlign w:val="center"/>
          </w:tcPr>
          <w:p w14:paraId="3074DE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auto"/>
              <w:rPr>
                <w:rFonts w:hint="eastAsia" w:ascii="宋体" w:hAnsi="宋体" w:eastAsia="宋体" w:cs="宋体"/>
                <w:b/>
                <w:bCs/>
                <w:color w:val="000000"/>
                <w:szCs w:val="21"/>
                <w:highlight w:val="none"/>
              </w:rPr>
            </w:pPr>
            <w:r>
              <w:rPr>
                <w:rFonts w:hint="eastAsia" w:ascii="宋体" w:hAnsi="宋体" w:eastAsia="宋体" w:cs="宋体"/>
                <w:b/>
                <w:bCs/>
                <w:color w:val="000000"/>
                <w:kern w:val="0"/>
                <w:szCs w:val="21"/>
                <w:highlight w:val="none"/>
                <w:lang w:eastAsia="en-US"/>
              </w:rPr>
              <w:t>单位</w:t>
            </w:r>
          </w:p>
        </w:tc>
        <w:tc>
          <w:tcPr>
            <w:tcW w:w="727" w:type="dxa"/>
            <w:noWrap w:val="0"/>
            <w:vAlign w:val="center"/>
          </w:tcPr>
          <w:p w14:paraId="2D16A98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auto"/>
              <w:rPr>
                <w:rFonts w:ascii="宋体" w:hAnsi="宋体" w:eastAsia="宋体" w:cs="宋体"/>
                <w:b/>
                <w:bCs/>
                <w:color w:val="000000"/>
                <w:szCs w:val="21"/>
                <w:highlight w:val="none"/>
              </w:rPr>
            </w:pPr>
            <w:r>
              <w:rPr>
                <w:rFonts w:hint="eastAsia" w:ascii="宋体" w:hAnsi="宋体" w:eastAsia="宋体" w:cs="宋体"/>
                <w:b/>
                <w:bCs/>
                <w:color w:val="000000"/>
                <w:kern w:val="0"/>
                <w:szCs w:val="21"/>
                <w:highlight w:val="none"/>
                <w:lang w:eastAsia="en-US"/>
              </w:rPr>
              <w:t>数量</w:t>
            </w:r>
          </w:p>
        </w:tc>
        <w:tc>
          <w:tcPr>
            <w:tcW w:w="800" w:type="dxa"/>
            <w:noWrap w:val="0"/>
            <w:vAlign w:val="center"/>
          </w:tcPr>
          <w:p w14:paraId="29A9E8C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auto"/>
              <w:rPr>
                <w:rFonts w:ascii="宋体" w:hAnsi="宋体" w:eastAsia="宋体" w:cs="宋体"/>
                <w:b/>
                <w:bCs/>
                <w:color w:val="000000"/>
                <w:szCs w:val="21"/>
                <w:highlight w:val="none"/>
              </w:rPr>
            </w:pPr>
            <w:r>
              <w:rPr>
                <w:rFonts w:hint="eastAsia" w:ascii="宋体" w:hAnsi="宋体" w:eastAsia="宋体" w:cs="宋体"/>
                <w:b/>
                <w:bCs/>
                <w:color w:val="000000"/>
                <w:szCs w:val="21"/>
                <w:highlight w:val="none"/>
              </w:rPr>
              <w:t>单价（元）</w:t>
            </w:r>
          </w:p>
        </w:tc>
        <w:tc>
          <w:tcPr>
            <w:tcW w:w="816" w:type="dxa"/>
            <w:noWrap w:val="0"/>
            <w:vAlign w:val="center"/>
          </w:tcPr>
          <w:p w14:paraId="38B7E0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auto"/>
              <w:rPr>
                <w:rFonts w:hint="eastAsia" w:ascii="宋体" w:hAnsi="宋体" w:eastAsia="宋体" w:cs="宋体"/>
                <w:b/>
                <w:bCs/>
                <w:color w:val="000000"/>
                <w:kern w:val="0"/>
                <w:szCs w:val="21"/>
                <w:highlight w:val="none"/>
                <w:lang w:eastAsia="en-US"/>
              </w:rPr>
            </w:pPr>
            <w:r>
              <w:rPr>
                <w:rFonts w:hint="eastAsia" w:ascii="宋体" w:hAnsi="宋体" w:eastAsia="宋体" w:cs="宋体"/>
                <w:b/>
                <w:bCs/>
                <w:color w:val="000000"/>
                <w:szCs w:val="21"/>
                <w:highlight w:val="none"/>
              </w:rPr>
              <w:t>合价（元）</w:t>
            </w:r>
          </w:p>
        </w:tc>
        <w:tc>
          <w:tcPr>
            <w:tcW w:w="1757" w:type="dxa"/>
            <w:noWrap w:val="0"/>
            <w:vAlign w:val="center"/>
          </w:tcPr>
          <w:p w14:paraId="3C65CD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auto"/>
              <w:rPr>
                <w:rFonts w:hint="eastAsia" w:ascii="宋体" w:hAnsi="宋体" w:eastAsia="宋体" w:cs="宋体"/>
                <w:b/>
                <w:bCs/>
                <w:color w:val="000000"/>
                <w:kern w:val="0"/>
                <w:szCs w:val="21"/>
                <w:highlight w:val="none"/>
                <w:lang w:eastAsia="en-US"/>
              </w:rPr>
            </w:pPr>
            <w:r>
              <w:rPr>
                <w:rFonts w:hint="eastAsia" w:ascii="宋体" w:hAnsi="宋体" w:eastAsia="宋体" w:cs="宋体"/>
                <w:b/>
                <w:bCs/>
                <w:color w:val="000000"/>
                <w:kern w:val="0"/>
                <w:szCs w:val="21"/>
                <w:highlight w:val="none"/>
                <w:lang w:eastAsia="en-US"/>
              </w:rPr>
              <w:t>箱号</w:t>
            </w:r>
          </w:p>
        </w:tc>
      </w:tr>
      <w:tr w14:paraId="7E348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0" w:type="dxa"/>
            <w:noWrap w:val="0"/>
            <w:vAlign w:val="center"/>
          </w:tcPr>
          <w:p w14:paraId="0967FF48">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szCs w:val="21"/>
                <w:highlight w:val="none"/>
              </w:rPr>
            </w:pPr>
          </w:p>
        </w:tc>
        <w:tc>
          <w:tcPr>
            <w:tcW w:w="830" w:type="dxa"/>
            <w:noWrap w:val="0"/>
            <w:vAlign w:val="center"/>
          </w:tcPr>
          <w:p w14:paraId="1AD1EF8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auto"/>
              <w:rPr>
                <w:rFonts w:hint="eastAsia" w:ascii="宋体" w:hAnsi="宋体" w:eastAsia="宋体" w:cs="宋体"/>
                <w:color w:val="000000"/>
                <w:szCs w:val="21"/>
                <w:highlight w:val="none"/>
              </w:rPr>
            </w:pPr>
          </w:p>
        </w:tc>
        <w:tc>
          <w:tcPr>
            <w:tcW w:w="1290" w:type="dxa"/>
            <w:gridSpan w:val="2"/>
            <w:noWrap w:val="0"/>
            <w:vAlign w:val="center"/>
          </w:tcPr>
          <w:p w14:paraId="2A964E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auto"/>
              <w:rPr>
                <w:rFonts w:hint="eastAsia" w:ascii="宋体" w:hAnsi="宋体" w:eastAsia="宋体" w:cs="宋体"/>
                <w:color w:val="000000"/>
                <w:szCs w:val="21"/>
                <w:highlight w:val="none"/>
              </w:rPr>
            </w:pPr>
          </w:p>
        </w:tc>
        <w:tc>
          <w:tcPr>
            <w:tcW w:w="1908" w:type="dxa"/>
            <w:noWrap w:val="0"/>
            <w:vAlign w:val="center"/>
          </w:tcPr>
          <w:p w14:paraId="033B16E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auto"/>
              <w:rPr>
                <w:rFonts w:hint="eastAsia" w:ascii="宋体" w:hAnsi="宋体" w:eastAsia="宋体" w:cs="宋体"/>
                <w:color w:val="000000"/>
                <w:szCs w:val="21"/>
                <w:highlight w:val="none"/>
              </w:rPr>
            </w:pPr>
          </w:p>
        </w:tc>
        <w:tc>
          <w:tcPr>
            <w:tcW w:w="2093" w:type="dxa"/>
            <w:noWrap w:val="0"/>
            <w:vAlign w:val="center"/>
          </w:tcPr>
          <w:p w14:paraId="584DEDA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auto"/>
              <w:rPr>
                <w:rFonts w:hint="eastAsia" w:ascii="宋体" w:hAnsi="宋体" w:eastAsia="宋体" w:cs="宋体"/>
                <w:color w:val="000000"/>
                <w:szCs w:val="21"/>
                <w:highlight w:val="none"/>
              </w:rPr>
            </w:pPr>
          </w:p>
        </w:tc>
        <w:tc>
          <w:tcPr>
            <w:tcW w:w="1132" w:type="dxa"/>
            <w:gridSpan w:val="3"/>
            <w:noWrap w:val="0"/>
            <w:vAlign w:val="center"/>
          </w:tcPr>
          <w:p w14:paraId="5FACC92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auto"/>
              <w:rPr>
                <w:rFonts w:hint="eastAsia" w:ascii="宋体" w:hAnsi="宋体" w:eastAsia="宋体" w:cs="宋体"/>
                <w:color w:val="000000"/>
                <w:szCs w:val="21"/>
                <w:highlight w:val="none"/>
              </w:rPr>
            </w:pPr>
          </w:p>
        </w:tc>
        <w:tc>
          <w:tcPr>
            <w:tcW w:w="2147" w:type="dxa"/>
            <w:gridSpan w:val="2"/>
            <w:noWrap w:val="0"/>
            <w:vAlign w:val="center"/>
          </w:tcPr>
          <w:p w14:paraId="07F8DBF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auto"/>
              <w:rPr>
                <w:rFonts w:hint="eastAsia" w:ascii="宋体" w:hAnsi="宋体" w:eastAsia="宋体" w:cs="宋体"/>
                <w:color w:val="000000"/>
                <w:szCs w:val="21"/>
                <w:highlight w:val="none"/>
              </w:rPr>
            </w:pPr>
          </w:p>
        </w:tc>
        <w:tc>
          <w:tcPr>
            <w:tcW w:w="670" w:type="dxa"/>
            <w:noWrap w:val="0"/>
            <w:vAlign w:val="center"/>
          </w:tcPr>
          <w:p w14:paraId="5515A9D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auto"/>
              <w:rPr>
                <w:rFonts w:hint="eastAsia" w:ascii="宋体" w:hAnsi="宋体" w:eastAsia="宋体" w:cs="宋体"/>
                <w:color w:val="000000"/>
                <w:szCs w:val="21"/>
                <w:highlight w:val="none"/>
              </w:rPr>
            </w:pPr>
          </w:p>
        </w:tc>
        <w:tc>
          <w:tcPr>
            <w:tcW w:w="727" w:type="dxa"/>
            <w:noWrap w:val="0"/>
            <w:vAlign w:val="center"/>
          </w:tcPr>
          <w:p w14:paraId="07F2ACF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auto"/>
              <w:rPr>
                <w:rFonts w:hint="eastAsia" w:ascii="宋体" w:hAnsi="宋体" w:eastAsia="宋体" w:cs="宋体"/>
                <w:color w:val="000000"/>
                <w:szCs w:val="21"/>
                <w:highlight w:val="none"/>
              </w:rPr>
            </w:pPr>
          </w:p>
        </w:tc>
        <w:tc>
          <w:tcPr>
            <w:tcW w:w="800" w:type="dxa"/>
            <w:noWrap w:val="0"/>
            <w:vAlign w:val="center"/>
          </w:tcPr>
          <w:p w14:paraId="75D25D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auto"/>
              <w:rPr>
                <w:rFonts w:hint="eastAsia" w:ascii="宋体" w:hAnsi="宋体" w:eastAsia="宋体" w:cs="宋体"/>
                <w:color w:val="000000"/>
                <w:szCs w:val="21"/>
                <w:highlight w:val="none"/>
              </w:rPr>
            </w:pPr>
          </w:p>
        </w:tc>
        <w:tc>
          <w:tcPr>
            <w:tcW w:w="816" w:type="dxa"/>
            <w:noWrap w:val="0"/>
            <w:vAlign w:val="center"/>
          </w:tcPr>
          <w:p w14:paraId="5E76C0F2">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szCs w:val="21"/>
                <w:highlight w:val="none"/>
              </w:rPr>
            </w:pPr>
          </w:p>
        </w:tc>
        <w:tc>
          <w:tcPr>
            <w:tcW w:w="1757" w:type="dxa"/>
            <w:noWrap w:val="0"/>
            <w:vAlign w:val="center"/>
          </w:tcPr>
          <w:p w14:paraId="2A3E9F7D">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szCs w:val="21"/>
                <w:highlight w:val="none"/>
              </w:rPr>
            </w:pPr>
          </w:p>
        </w:tc>
      </w:tr>
      <w:tr w14:paraId="596B8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0" w:type="dxa"/>
            <w:noWrap w:val="0"/>
            <w:vAlign w:val="center"/>
          </w:tcPr>
          <w:p w14:paraId="7611E510">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szCs w:val="21"/>
                <w:highlight w:val="none"/>
              </w:rPr>
            </w:pPr>
          </w:p>
        </w:tc>
        <w:tc>
          <w:tcPr>
            <w:tcW w:w="830" w:type="dxa"/>
            <w:noWrap w:val="0"/>
            <w:vAlign w:val="center"/>
          </w:tcPr>
          <w:p w14:paraId="799AE2EA">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szCs w:val="21"/>
                <w:highlight w:val="none"/>
              </w:rPr>
            </w:pPr>
          </w:p>
        </w:tc>
        <w:tc>
          <w:tcPr>
            <w:tcW w:w="1290" w:type="dxa"/>
            <w:gridSpan w:val="2"/>
            <w:noWrap w:val="0"/>
            <w:vAlign w:val="center"/>
          </w:tcPr>
          <w:p w14:paraId="2D6A24E0">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szCs w:val="21"/>
                <w:highlight w:val="none"/>
              </w:rPr>
            </w:pPr>
          </w:p>
        </w:tc>
        <w:tc>
          <w:tcPr>
            <w:tcW w:w="1908" w:type="dxa"/>
            <w:noWrap w:val="0"/>
            <w:vAlign w:val="center"/>
          </w:tcPr>
          <w:p w14:paraId="7B09EE3E">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szCs w:val="21"/>
                <w:highlight w:val="none"/>
              </w:rPr>
            </w:pPr>
          </w:p>
        </w:tc>
        <w:tc>
          <w:tcPr>
            <w:tcW w:w="2093" w:type="dxa"/>
            <w:noWrap w:val="0"/>
            <w:vAlign w:val="center"/>
          </w:tcPr>
          <w:p w14:paraId="39B6D78A">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szCs w:val="21"/>
                <w:highlight w:val="none"/>
              </w:rPr>
            </w:pPr>
          </w:p>
        </w:tc>
        <w:tc>
          <w:tcPr>
            <w:tcW w:w="1132" w:type="dxa"/>
            <w:gridSpan w:val="3"/>
            <w:noWrap w:val="0"/>
            <w:vAlign w:val="center"/>
          </w:tcPr>
          <w:p w14:paraId="05666C12">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szCs w:val="21"/>
                <w:highlight w:val="none"/>
              </w:rPr>
            </w:pPr>
          </w:p>
        </w:tc>
        <w:tc>
          <w:tcPr>
            <w:tcW w:w="2147" w:type="dxa"/>
            <w:gridSpan w:val="2"/>
            <w:noWrap w:val="0"/>
            <w:vAlign w:val="center"/>
          </w:tcPr>
          <w:p w14:paraId="6424BA98">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szCs w:val="21"/>
                <w:highlight w:val="none"/>
              </w:rPr>
            </w:pPr>
          </w:p>
        </w:tc>
        <w:tc>
          <w:tcPr>
            <w:tcW w:w="670" w:type="dxa"/>
            <w:noWrap w:val="0"/>
            <w:vAlign w:val="center"/>
          </w:tcPr>
          <w:p w14:paraId="34652B76">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szCs w:val="21"/>
                <w:highlight w:val="none"/>
              </w:rPr>
            </w:pPr>
          </w:p>
        </w:tc>
        <w:tc>
          <w:tcPr>
            <w:tcW w:w="727" w:type="dxa"/>
            <w:noWrap w:val="0"/>
            <w:vAlign w:val="center"/>
          </w:tcPr>
          <w:p w14:paraId="1EB79BCF">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szCs w:val="21"/>
                <w:highlight w:val="none"/>
              </w:rPr>
            </w:pPr>
          </w:p>
        </w:tc>
        <w:tc>
          <w:tcPr>
            <w:tcW w:w="800" w:type="dxa"/>
            <w:noWrap w:val="0"/>
            <w:vAlign w:val="center"/>
          </w:tcPr>
          <w:p w14:paraId="4DE4DD1E">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szCs w:val="21"/>
                <w:highlight w:val="none"/>
              </w:rPr>
            </w:pPr>
          </w:p>
        </w:tc>
        <w:tc>
          <w:tcPr>
            <w:tcW w:w="816" w:type="dxa"/>
            <w:noWrap w:val="0"/>
            <w:vAlign w:val="center"/>
          </w:tcPr>
          <w:p w14:paraId="3BB0B874">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szCs w:val="21"/>
                <w:highlight w:val="none"/>
              </w:rPr>
            </w:pPr>
          </w:p>
        </w:tc>
        <w:tc>
          <w:tcPr>
            <w:tcW w:w="1757" w:type="dxa"/>
            <w:noWrap w:val="0"/>
            <w:vAlign w:val="center"/>
          </w:tcPr>
          <w:p w14:paraId="73C91E02">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szCs w:val="21"/>
                <w:highlight w:val="none"/>
              </w:rPr>
            </w:pPr>
          </w:p>
        </w:tc>
      </w:tr>
      <w:tr w14:paraId="74397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0" w:type="dxa"/>
            <w:noWrap w:val="0"/>
            <w:vAlign w:val="center"/>
          </w:tcPr>
          <w:p w14:paraId="719E051A">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szCs w:val="21"/>
                <w:highlight w:val="none"/>
              </w:rPr>
            </w:pPr>
          </w:p>
        </w:tc>
        <w:tc>
          <w:tcPr>
            <w:tcW w:w="830" w:type="dxa"/>
            <w:noWrap w:val="0"/>
            <w:vAlign w:val="center"/>
          </w:tcPr>
          <w:p w14:paraId="75E4E347">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szCs w:val="21"/>
                <w:highlight w:val="none"/>
              </w:rPr>
            </w:pPr>
          </w:p>
        </w:tc>
        <w:tc>
          <w:tcPr>
            <w:tcW w:w="1290" w:type="dxa"/>
            <w:gridSpan w:val="2"/>
            <w:noWrap w:val="0"/>
            <w:vAlign w:val="center"/>
          </w:tcPr>
          <w:p w14:paraId="288DBA9A">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szCs w:val="21"/>
                <w:highlight w:val="none"/>
              </w:rPr>
            </w:pPr>
          </w:p>
        </w:tc>
        <w:tc>
          <w:tcPr>
            <w:tcW w:w="1908" w:type="dxa"/>
            <w:noWrap w:val="0"/>
            <w:vAlign w:val="center"/>
          </w:tcPr>
          <w:p w14:paraId="30A74EA3">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szCs w:val="21"/>
                <w:highlight w:val="none"/>
              </w:rPr>
            </w:pPr>
          </w:p>
        </w:tc>
        <w:tc>
          <w:tcPr>
            <w:tcW w:w="2093" w:type="dxa"/>
            <w:noWrap w:val="0"/>
            <w:vAlign w:val="center"/>
          </w:tcPr>
          <w:p w14:paraId="39961EF6">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szCs w:val="21"/>
                <w:highlight w:val="none"/>
              </w:rPr>
            </w:pPr>
          </w:p>
        </w:tc>
        <w:tc>
          <w:tcPr>
            <w:tcW w:w="1132" w:type="dxa"/>
            <w:gridSpan w:val="3"/>
            <w:noWrap w:val="0"/>
            <w:vAlign w:val="center"/>
          </w:tcPr>
          <w:p w14:paraId="2B825DD2">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szCs w:val="21"/>
                <w:highlight w:val="none"/>
              </w:rPr>
            </w:pPr>
          </w:p>
        </w:tc>
        <w:tc>
          <w:tcPr>
            <w:tcW w:w="2147" w:type="dxa"/>
            <w:gridSpan w:val="2"/>
            <w:noWrap w:val="0"/>
            <w:vAlign w:val="center"/>
          </w:tcPr>
          <w:p w14:paraId="3CF01F57">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szCs w:val="21"/>
                <w:highlight w:val="none"/>
              </w:rPr>
            </w:pPr>
          </w:p>
        </w:tc>
        <w:tc>
          <w:tcPr>
            <w:tcW w:w="670" w:type="dxa"/>
            <w:noWrap w:val="0"/>
            <w:vAlign w:val="center"/>
          </w:tcPr>
          <w:p w14:paraId="71127FAB">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szCs w:val="21"/>
                <w:highlight w:val="none"/>
              </w:rPr>
            </w:pPr>
          </w:p>
        </w:tc>
        <w:tc>
          <w:tcPr>
            <w:tcW w:w="727" w:type="dxa"/>
            <w:noWrap w:val="0"/>
            <w:vAlign w:val="center"/>
          </w:tcPr>
          <w:p w14:paraId="2A8EC932">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szCs w:val="21"/>
                <w:highlight w:val="none"/>
              </w:rPr>
            </w:pPr>
          </w:p>
        </w:tc>
        <w:tc>
          <w:tcPr>
            <w:tcW w:w="800" w:type="dxa"/>
            <w:noWrap w:val="0"/>
            <w:vAlign w:val="center"/>
          </w:tcPr>
          <w:p w14:paraId="0592F966">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szCs w:val="21"/>
                <w:highlight w:val="none"/>
              </w:rPr>
            </w:pPr>
          </w:p>
        </w:tc>
        <w:tc>
          <w:tcPr>
            <w:tcW w:w="816" w:type="dxa"/>
            <w:noWrap w:val="0"/>
            <w:vAlign w:val="center"/>
          </w:tcPr>
          <w:p w14:paraId="3E3456BA">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szCs w:val="21"/>
                <w:highlight w:val="none"/>
              </w:rPr>
            </w:pPr>
          </w:p>
        </w:tc>
        <w:tc>
          <w:tcPr>
            <w:tcW w:w="1757" w:type="dxa"/>
            <w:noWrap w:val="0"/>
            <w:vAlign w:val="center"/>
          </w:tcPr>
          <w:p w14:paraId="106A9B8A">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szCs w:val="21"/>
                <w:highlight w:val="none"/>
              </w:rPr>
            </w:pPr>
          </w:p>
        </w:tc>
      </w:tr>
      <w:tr w14:paraId="019C1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0" w:type="dxa"/>
            <w:noWrap w:val="0"/>
            <w:vAlign w:val="center"/>
          </w:tcPr>
          <w:p w14:paraId="1CC5C736">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szCs w:val="21"/>
                <w:highlight w:val="none"/>
              </w:rPr>
            </w:pPr>
          </w:p>
        </w:tc>
        <w:tc>
          <w:tcPr>
            <w:tcW w:w="830" w:type="dxa"/>
            <w:noWrap w:val="0"/>
            <w:vAlign w:val="center"/>
          </w:tcPr>
          <w:p w14:paraId="07F6C409">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szCs w:val="21"/>
                <w:highlight w:val="none"/>
              </w:rPr>
            </w:pPr>
          </w:p>
        </w:tc>
        <w:tc>
          <w:tcPr>
            <w:tcW w:w="1290" w:type="dxa"/>
            <w:gridSpan w:val="2"/>
            <w:noWrap w:val="0"/>
            <w:vAlign w:val="center"/>
          </w:tcPr>
          <w:p w14:paraId="4AEBC0CA">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szCs w:val="21"/>
                <w:highlight w:val="none"/>
              </w:rPr>
            </w:pPr>
          </w:p>
        </w:tc>
        <w:tc>
          <w:tcPr>
            <w:tcW w:w="1908" w:type="dxa"/>
            <w:noWrap w:val="0"/>
            <w:vAlign w:val="center"/>
          </w:tcPr>
          <w:p w14:paraId="77F85870">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szCs w:val="21"/>
                <w:highlight w:val="none"/>
              </w:rPr>
            </w:pPr>
          </w:p>
        </w:tc>
        <w:tc>
          <w:tcPr>
            <w:tcW w:w="2093" w:type="dxa"/>
            <w:noWrap w:val="0"/>
            <w:vAlign w:val="center"/>
          </w:tcPr>
          <w:p w14:paraId="09A7DFF8">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szCs w:val="21"/>
                <w:highlight w:val="none"/>
              </w:rPr>
            </w:pPr>
          </w:p>
        </w:tc>
        <w:tc>
          <w:tcPr>
            <w:tcW w:w="1132" w:type="dxa"/>
            <w:gridSpan w:val="3"/>
            <w:noWrap w:val="0"/>
            <w:vAlign w:val="center"/>
          </w:tcPr>
          <w:p w14:paraId="118B5029">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szCs w:val="21"/>
                <w:highlight w:val="none"/>
              </w:rPr>
            </w:pPr>
          </w:p>
        </w:tc>
        <w:tc>
          <w:tcPr>
            <w:tcW w:w="2147" w:type="dxa"/>
            <w:gridSpan w:val="2"/>
            <w:noWrap w:val="0"/>
            <w:vAlign w:val="center"/>
          </w:tcPr>
          <w:p w14:paraId="0A074CEC">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szCs w:val="21"/>
                <w:highlight w:val="none"/>
              </w:rPr>
            </w:pPr>
          </w:p>
        </w:tc>
        <w:tc>
          <w:tcPr>
            <w:tcW w:w="670" w:type="dxa"/>
            <w:noWrap w:val="0"/>
            <w:vAlign w:val="center"/>
          </w:tcPr>
          <w:p w14:paraId="27DEDC53">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szCs w:val="21"/>
                <w:highlight w:val="none"/>
              </w:rPr>
            </w:pPr>
          </w:p>
        </w:tc>
        <w:tc>
          <w:tcPr>
            <w:tcW w:w="727" w:type="dxa"/>
            <w:noWrap w:val="0"/>
            <w:vAlign w:val="center"/>
          </w:tcPr>
          <w:p w14:paraId="502EA32B">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szCs w:val="21"/>
                <w:highlight w:val="none"/>
              </w:rPr>
            </w:pPr>
          </w:p>
        </w:tc>
        <w:tc>
          <w:tcPr>
            <w:tcW w:w="800" w:type="dxa"/>
            <w:noWrap w:val="0"/>
            <w:vAlign w:val="center"/>
          </w:tcPr>
          <w:p w14:paraId="65632B3B">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szCs w:val="21"/>
                <w:highlight w:val="none"/>
              </w:rPr>
            </w:pPr>
          </w:p>
        </w:tc>
        <w:tc>
          <w:tcPr>
            <w:tcW w:w="816" w:type="dxa"/>
            <w:noWrap w:val="0"/>
            <w:vAlign w:val="center"/>
          </w:tcPr>
          <w:p w14:paraId="320DBD05">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szCs w:val="21"/>
                <w:highlight w:val="none"/>
              </w:rPr>
            </w:pPr>
          </w:p>
        </w:tc>
        <w:tc>
          <w:tcPr>
            <w:tcW w:w="1757" w:type="dxa"/>
            <w:noWrap w:val="0"/>
            <w:vAlign w:val="center"/>
          </w:tcPr>
          <w:p w14:paraId="08FB7E23">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szCs w:val="21"/>
                <w:highlight w:val="none"/>
              </w:rPr>
            </w:pPr>
          </w:p>
        </w:tc>
      </w:tr>
      <w:tr w14:paraId="0EEBD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0" w:type="dxa"/>
            <w:noWrap w:val="0"/>
            <w:vAlign w:val="center"/>
          </w:tcPr>
          <w:p w14:paraId="04631D5B">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szCs w:val="21"/>
                <w:highlight w:val="none"/>
              </w:rPr>
            </w:pPr>
          </w:p>
        </w:tc>
        <w:tc>
          <w:tcPr>
            <w:tcW w:w="830" w:type="dxa"/>
            <w:noWrap w:val="0"/>
            <w:vAlign w:val="center"/>
          </w:tcPr>
          <w:p w14:paraId="6564EABB">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szCs w:val="21"/>
                <w:highlight w:val="none"/>
              </w:rPr>
            </w:pPr>
          </w:p>
        </w:tc>
        <w:tc>
          <w:tcPr>
            <w:tcW w:w="1290" w:type="dxa"/>
            <w:gridSpan w:val="2"/>
            <w:noWrap w:val="0"/>
            <w:vAlign w:val="center"/>
          </w:tcPr>
          <w:p w14:paraId="1713DF4F">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szCs w:val="21"/>
                <w:highlight w:val="none"/>
              </w:rPr>
            </w:pPr>
          </w:p>
        </w:tc>
        <w:tc>
          <w:tcPr>
            <w:tcW w:w="1908" w:type="dxa"/>
            <w:noWrap w:val="0"/>
            <w:vAlign w:val="center"/>
          </w:tcPr>
          <w:p w14:paraId="76FB1E8F">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szCs w:val="21"/>
                <w:highlight w:val="none"/>
              </w:rPr>
            </w:pPr>
          </w:p>
        </w:tc>
        <w:tc>
          <w:tcPr>
            <w:tcW w:w="2093" w:type="dxa"/>
            <w:noWrap w:val="0"/>
            <w:vAlign w:val="center"/>
          </w:tcPr>
          <w:p w14:paraId="1D2165BB">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szCs w:val="21"/>
                <w:highlight w:val="none"/>
              </w:rPr>
            </w:pPr>
          </w:p>
        </w:tc>
        <w:tc>
          <w:tcPr>
            <w:tcW w:w="1132" w:type="dxa"/>
            <w:gridSpan w:val="3"/>
            <w:noWrap w:val="0"/>
            <w:vAlign w:val="center"/>
          </w:tcPr>
          <w:p w14:paraId="3C7DDE4D">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szCs w:val="21"/>
                <w:highlight w:val="none"/>
              </w:rPr>
            </w:pPr>
          </w:p>
        </w:tc>
        <w:tc>
          <w:tcPr>
            <w:tcW w:w="2147" w:type="dxa"/>
            <w:gridSpan w:val="2"/>
            <w:noWrap w:val="0"/>
            <w:vAlign w:val="center"/>
          </w:tcPr>
          <w:p w14:paraId="73F56716">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szCs w:val="21"/>
                <w:highlight w:val="none"/>
              </w:rPr>
            </w:pPr>
          </w:p>
        </w:tc>
        <w:tc>
          <w:tcPr>
            <w:tcW w:w="670" w:type="dxa"/>
            <w:noWrap w:val="0"/>
            <w:vAlign w:val="center"/>
          </w:tcPr>
          <w:p w14:paraId="28698091">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szCs w:val="21"/>
                <w:highlight w:val="none"/>
              </w:rPr>
            </w:pPr>
          </w:p>
        </w:tc>
        <w:tc>
          <w:tcPr>
            <w:tcW w:w="727" w:type="dxa"/>
            <w:noWrap w:val="0"/>
            <w:vAlign w:val="center"/>
          </w:tcPr>
          <w:p w14:paraId="53B17D66">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szCs w:val="21"/>
                <w:highlight w:val="none"/>
              </w:rPr>
            </w:pPr>
          </w:p>
        </w:tc>
        <w:tc>
          <w:tcPr>
            <w:tcW w:w="800" w:type="dxa"/>
            <w:noWrap w:val="0"/>
            <w:vAlign w:val="center"/>
          </w:tcPr>
          <w:p w14:paraId="09A5F907">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szCs w:val="21"/>
                <w:highlight w:val="none"/>
              </w:rPr>
            </w:pPr>
          </w:p>
        </w:tc>
        <w:tc>
          <w:tcPr>
            <w:tcW w:w="816" w:type="dxa"/>
            <w:noWrap w:val="0"/>
            <w:vAlign w:val="center"/>
          </w:tcPr>
          <w:p w14:paraId="14ED1922">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szCs w:val="21"/>
                <w:highlight w:val="none"/>
              </w:rPr>
            </w:pPr>
          </w:p>
        </w:tc>
        <w:tc>
          <w:tcPr>
            <w:tcW w:w="1757" w:type="dxa"/>
            <w:noWrap w:val="0"/>
            <w:vAlign w:val="center"/>
          </w:tcPr>
          <w:p w14:paraId="09226E6D">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szCs w:val="21"/>
                <w:highlight w:val="none"/>
              </w:rPr>
            </w:pPr>
          </w:p>
        </w:tc>
      </w:tr>
      <w:tr w14:paraId="12FE0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0" w:type="dxa"/>
            <w:noWrap w:val="0"/>
            <w:vAlign w:val="center"/>
          </w:tcPr>
          <w:p w14:paraId="2595C3E1">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szCs w:val="21"/>
                <w:highlight w:val="none"/>
              </w:rPr>
            </w:pPr>
          </w:p>
        </w:tc>
        <w:tc>
          <w:tcPr>
            <w:tcW w:w="830" w:type="dxa"/>
            <w:noWrap w:val="0"/>
            <w:vAlign w:val="center"/>
          </w:tcPr>
          <w:p w14:paraId="2D88A3F2">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szCs w:val="21"/>
                <w:highlight w:val="none"/>
              </w:rPr>
            </w:pPr>
          </w:p>
        </w:tc>
        <w:tc>
          <w:tcPr>
            <w:tcW w:w="1290" w:type="dxa"/>
            <w:gridSpan w:val="2"/>
            <w:noWrap w:val="0"/>
            <w:vAlign w:val="center"/>
          </w:tcPr>
          <w:p w14:paraId="786420E9">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szCs w:val="21"/>
                <w:highlight w:val="none"/>
              </w:rPr>
            </w:pPr>
          </w:p>
        </w:tc>
        <w:tc>
          <w:tcPr>
            <w:tcW w:w="1908" w:type="dxa"/>
            <w:noWrap w:val="0"/>
            <w:vAlign w:val="center"/>
          </w:tcPr>
          <w:p w14:paraId="0D749446">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szCs w:val="21"/>
                <w:highlight w:val="none"/>
              </w:rPr>
            </w:pPr>
          </w:p>
        </w:tc>
        <w:tc>
          <w:tcPr>
            <w:tcW w:w="2093" w:type="dxa"/>
            <w:noWrap w:val="0"/>
            <w:vAlign w:val="center"/>
          </w:tcPr>
          <w:p w14:paraId="089CEBD5">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szCs w:val="21"/>
                <w:highlight w:val="none"/>
              </w:rPr>
            </w:pPr>
          </w:p>
        </w:tc>
        <w:tc>
          <w:tcPr>
            <w:tcW w:w="1132" w:type="dxa"/>
            <w:gridSpan w:val="3"/>
            <w:noWrap w:val="0"/>
            <w:vAlign w:val="center"/>
          </w:tcPr>
          <w:p w14:paraId="68A25B38">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szCs w:val="21"/>
                <w:highlight w:val="none"/>
              </w:rPr>
            </w:pPr>
          </w:p>
        </w:tc>
        <w:tc>
          <w:tcPr>
            <w:tcW w:w="2147" w:type="dxa"/>
            <w:gridSpan w:val="2"/>
            <w:noWrap w:val="0"/>
            <w:vAlign w:val="center"/>
          </w:tcPr>
          <w:p w14:paraId="7DD7C8AE">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szCs w:val="21"/>
                <w:highlight w:val="none"/>
              </w:rPr>
            </w:pPr>
          </w:p>
        </w:tc>
        <w:tc>
          <w:tcPr>
            <w:tcW w:w="670" w:type="dxa"/>
            <w:noWrap w:val="0"/>
            <w:vAlign w:val="center"/>
          </w:tcPr>
          <w:p w14:paraId="0E80FD4A">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szCs w:val="21"/>
                <w:highlight w:val="none"/>
              </w:rPr>
            </w:pPr>
          </w:p>
        </w:tc>
        <w:tc>
          <w:tcPr>
            <w:tcW w:w="727" w:type="dxa"/>
            <w:noWrap w:val="0"/>
            <w:vAlign w:val="center"/>
          </w:tcPr>
          <w:p w14:paraId="31CB4B6A">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szCs w:val="21"/>
                <w:highlight w:val="none"/>
              </w:rPr>
            </w:pPr>
          </w:p>
        </w:tc>
        <w:tc>
          <w:tcPr>
            <w:tcW w:w="800" w:type="dxa"/>
            <w:noWrap w:val="0"/>
            <w:vAlign w:val="center"/>
          </w:tcPr>
          <w:p w14:paraId="06E81349">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szCs w:val="21"/>
                <w:highlight w:val="none"/>
              </w:rPr>
            </w:pPr>
          </w:p>
        </w:tc>
        <w:tc>
          <w:tcPr>
            <w:tcW w:w="816" w:type="dxa"/>
            <w:noWrap w:val="0"/>
            <w:vAlign w:val="center"/>
          </w:tcPr>
          <w:p w14:paraId="78CEEDE4">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szCs w:val="21"/>
                <w:highlight w:val="none"/>
              </w:rPr>
            </w:pPr>
          </w:p>
        </w:tc>
        <w:tc>
          <w:tcPr>
            <w:tcW w:w="1757" w:type="dxa"/>
            <w:noWrap w:val="0"/>
            <w:vAlign w:val="center"/>
          </w:tcPr>
          <w:p w14:paraId="125E4E23">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szCs w:val="21"/>
                <w:highlight w:val="none"/>
              </w:rPr>
            </w:pPr>
          </w:p>
        </w:tc>
      </w:tr>
      <w:tr w14:paraId="5D298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58" w:type="dxa"/>
            <w:gridSpan w:val="5"/>
            <w:vMerge w:val="restart"/>
            <w:noWrap w:val="0"/>
            <w:vAlign w:val="center"/>
          </w:tcPr>
          <w:p w14:paraId="6874F20B">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合计</w:t>
            </w:r>
          </w:p>
        </w:tc>
        <w:tc>
          <w:tcPr>
            <w:tcW w:w="10142" w:type="dxa"/>
            <w:gridSpan w:val="11"/>
            <w:noWrap w:val="0"/>
            <w:vAlign w:val="center"/>
          </w:tcPr>
          <w:p w14:paraId="35333E04">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大写：</w:t>
            </w:r>
          </w:p>
        </w:tc>
      </w:tr>
      <w:tr w14:paraId="13C5E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58" w:type="dxa"/>
            <w:gridSpan w:val="5"/>
            <w:vMerge w:val="continue"/>
            <w:tcBorders>
              <w:bottom w:val="single" w:color="auto" w:sz="4" w:space="0"/>
            </w:tcBorders>
            <w:noWrap w:val="0"/>
            <w:vAlign w:val="center"/>
          </w:tcPr>
          <w:p w14:paraId="02F36916">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sz w:val="28"/>
                <w:szCs w:val="28"/>
                <w:highlight w:val="none"/>
              </w:rPr>
            </w:pPr>
          </w:p>
        </w:tc>
        <w:tc>
          <w:tcPr>
            <w:tcW w:w="10142" w:type="dxa"/>
            <w:gridSpan w:val="11"/>
            <w:tcBorders>
              <w:bottom w:val="single" w:color="auto" w:sz="4" w:space="0"/>
            </w:tcBorders>
            <w:noWrap w:val="0"/>
            <w:vAlign w:val="center"/>
          </w:tcPr>
          <w:p w14:paraId="5327E622">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小写：</w:t>
            </w:r>
          </w:p>
        </w:tc>
      </w:tr>
      <w:tr w14:paraId="62443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0" w:type="dxa"/>
            <w:gridSpan w:val="7"/>
            <w:tcBorders>
              <w:top w:val="single" w:color="auto" w:sz="4" w:space="0"/>
              <w:left w:val="nil"/>
              <w:bottom w:val="nil"/>
              <w:right w:val="nil"/>
            </w:tcBorders>
            <w:noWrap w:val="0"/>
            <w:vAlign w:val="center"/>
          </w:tcPr>
          <w:p w14:paraId="40E422B2">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eastAsia="宋体" w:cs="宋体"/>
                <w:b/>
                <w:bCs/>
                <w:color w:val="000000"/>
                <w:szCs w:val="21"/>
                <w:highlight w:val="none"/>
              </w:rPr>
            </w:pPr>
            <w:r>
              <w:rPr>
                <w:rFonts w:hint="eastAsia" w:ascii="宋体" w:hAnsi="宋体" w:eastAsia="宋体" w:cs="宋体"/>
                <w:b/>
                <w:bCs/>
                <w:color w:val="000000"/>
                <w:szCs w:val="21"/>
                <w:highlight w:val="none"/>
              </w:rPr>
              <w:t xml:space="preserve">送货人：                    日期：               </w:t>
            </w:r>
          </w:p>
        </w:tc>
        <w:tc>
          <w:tcPr>
            <w:tcW w:w="7450" w:type="dxa"/>
            <w:gridSpan w:val="9"/>
            <w:tcBorders>
              <w:top w:val="single" w:color="auto" w:sz="4" w:space="0"/>
              <w:left w:val="nil"/>
              <w:bottom w:val="nil"/>
              <w:right w:val="nil"/>
            </w:tcBorders>
            <w:noWrap w:val="0"/>
            <w:vAlign w:val="center"/>
          </w:tcPr>
          <w:p w14:paraId="7D38CF40">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 xml:space="preserve">接收人：                    日期：               </w:t>
            </w:r>
          </w:p>
        </w:tc>
      </w:tr>
    </w:tbl>
    <w:p w14:paraId="2CE566F0">
      <w:pPr>
        <w:bidi w:val="0"/>
        <w:rPr>
          <w:rFonts w:hint="eastAsia"/>
          <w:highlight w:val="none"/>
          <w:lang w:eastAsia="en-US"/>
        </w:rPr>
      </w:pPr>
    </w:p>
    <w:p w14:paraId="1CCC892E">
      <w:pPr>
        <w:bidi w:val="0"/>
        <w:rPr>
          <w:rFonts w:hint="eastAsia"/>
          <w:highlight w:val="none"/>
          <w:lang w:eastAsia="en-US"/>
        </w:rPr>
        <w:sectPr>
          <w:pgSz w:w="16838" w:h="11906" w:orient="landscape"/>
          <w:pgMar w:top="1134" w:right="1134" w:bottom="1134" w:left="1134" w:header="850" w:footer="850" w:gutter="0"/>
          <w:pgNumType w:fmt="decimal"/>
          <w:cols w:space="720" w:num="1"/>
          <w:rtlGutter w:val="0"/>
          <w:docGrid w:type="lines" w:linePitch="332" w:charSpace="0"/>
        </w:sectPr>
      </w:pPr>
    </w:p>
    <w:p w14:paraId="4C778F1C">
      <w:pPr>
        <w:rPr>
          <w:rFonts w:ascii="宋体" w:hAnsi="宋体" w:eastAsia="宋体" w:cs="宋体"/>
          <w:b/>
          <w:bCs/>
          <w:color w:val="000000"/>
          <w:szCs w:val="21"/>
          <w:highlight w:val="none"/>
        </w:rPr>
      </w:pPr>
      <w:r>
        <w:rPr>
          <w:rFonts w:hint="eastAsia" w:ascii="宋体" w:hAnsi="宋体" w:eastAsia="宋体" w:cs="宋体"/>
          <w:b/>
          <w:bCs/>
          <w:color w:val="000000"/>
          <w:szCs w:val="21"/>
          <w:highlight w:val="none"/>
        </w:rPr>
        <w:t>附件2</w:t>
      </w:r>
    </w:p>
    <w:tbl>
      <w:tblPr>
        <w:tblStyle w:val="21"/>
        <w:tblW w:w="5366"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5366"/>
      </w:tblGrid>
      <w:tr w14:paraId="3FF940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278" w:hRule="atLeast"/>
        </w:trPr>
        <w:tc>
          <w:tcPr>
            <w:tcW w:w="5366" w:type="dxa"/>
            <w:noWrap w:val="0"/>
            <w:vAlign w:val="center"/>
          </w:tcPr>
          <w:p w14:paraId="620D452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color w:val="000000"/>
                <w:kern w:val="0"/>
                <w:sz w:val="18"/>
                <w:szCs w:val="18"/>
                <w:highlight w:val="none"/>
                <w:lang w:eastAsia="en-US"/>
              </w:rPr>
            </w:pPr>
            <w:r>
              <w:rPr>
                <w:rFonts w:hint="eastAsia" w:ascii="宋体" w:hAnsi="宋体" w:eastAsia="宋体" w:cs="宋体"/>
                <w:b/>
                <w:color w:val="000000"/>
                <w:kern w:val="0"/>
                <w:sz w:val="18"/>
                <w:szCs w:val="18"/>
                <w:highlight w:val="none"/>
                <w:lang w:eastAsia="en-US"/>
              </w:rPr>
              <w:t>物 料 标 签</w:t>
            </w:r>
          </w:p>
          <w:p w14:paraId="58A06648">
            <w:pPr>
              <w:keepNext w:val="0"/>
              <w:keepLines w:val="0"/>
              <w:pageBreakBefore w:val="0"/>
              <w:suppressLineNumbers w:val="0"/>
              <w:kinsoku/>
              <w:wordWrap/>
              <w:overflowPunct/>
              <w:topLinePunct w:val="0"/>
              <w:autoSpaceDE/>
              <w:autoSpaceDN/>
              <w:bidi w:val="0"/>
              <w:adjustRightInd w:val="0"/>
              <w:snapToGrid w:val="0"/>
              <w:spacing w:before="156" w:beforeLines="50" w:beforeAutospacing="0" w:after="156" w:afterLines="50" w:afterAutospacing="0" w:line="240" w:lineRule="auto"/>
              <w:ind w:left="0" w:leftChars="0" w:right="0"/>
              <w:textAlignment w:val="auto"/>
              <w:rPr>
                <w:rFonts w:hint="eastAsia" w:ascii="宋体" w:hAnsi="宋体" w:eastAsia="宋体" w:cs="宋体"/>
                <w:color w:val="000000"/>
                <w:kern w:val="0"/>
                <w:sz w:val="18"/>
                <w:szCs w:val="18"/>
                <w:highlight w:val="none"/>
                <w:lang w:eastAsia="en-US"/>
              </w:rPr>
            </w:pPr>
            <w:r>
              <w:rPr>
                <w:rFonts w:hint="eastAsia" w:ascii="宋体" w:hAnsi="宋体" w:eastAsia="宋体" w:cs="宋体"/>
                <w:color w:val="000000"/>
                <w:kern w:val="0"/>
                <w:sz w:val="18"/>
                <w:szCs w:val="18"/>
                <w:highlight w:val="none"/>
                <w:lang w:eastAsia="en-US"/>
              </w:rPr>
              <w:t xml:space="preserve">采购合同号: </w:t>
            </w:r>
          </w:p>
          <w:p w14:paraId="278F49CD">
            <w:pPr>
              <w:keepNext w:val="0"/>
              <w:keepLines w:val="0"/>
              <w:pageBreakBefore w:val="0"/>
              <w:suppressLineNumbers w:val="0"/>
              <w:kinsoku/>
              <w:wordWrap/>
              <w:overflowPunct/>
              <w:topLinePunct w:val="0"/>
              <w:autoSpaceDE/>
              <w:autoSpaceDN/>
              <w:bidi w:val="0"/>
              <w:adjustRightInd w:val="0"/>
              <w:snapToGrid w:val="0"/>
              <w:spacing w:before="156" w:beforeLines="50" w:beforeAutospacing="0" w:after="156" w:afterLines="50" w:afterAutospacing="0" w:line="240" w:lineRule="auto"/>
              <w:ind w:left="0" w:leftChars="0" w:right="0"/>
              <w:textAlignment w:val="auto"/>
              <w:rPr>
                <w:rFonts w:hint="eastAsia" w:ascii="宋体" w:hAnsi="宋体" w:eastAsia="宋体" w:cs="宋体"/>
                <w:sz w:val="18"/>
                <w:szCs w:val="18"/>
                <w:highlight w:val="none"/>
                <w:lang w:eastAsia="en-US"/>
              </w:rPr>
            </w:pPr>
            <w:r>
              <w:rPr>
                <w:rFonts w:hint="eastAsia" w:ascii="宋体" w:hAnsi="宋体" w:eastAsia="宋体" w:cs="宋体"/>
                <w:color w:val="000000"/>
                <w:kern w:val="0"/>
                <w:sz w:val="18"/>
                <w:szCs w:val="18"/>
                <w:highlight w:val="none"/>
                <w:lang w:eastAsia="en-US"/>
              </w:rPr>
              <w:t>合同序号:</w:t>
            </w:r>
          </w:p>
          <w:p w14:paraId="6DB49D2E">
            <w:pPr>
              <w:keepNext w:val="0"/>
              <w:keepLines w:val="0"/>
              <w:pageBreakBefore w:val="0"/>
              <w:suppressLineNumbers w:val="0"/>
              <w:kinsoku/>
              <w:wordWrap/>
              <w:overflowPunct/>
              <w:topLinePunct w:val="0"/>
              <w:autoSpaceDE/>
              <w:autoSpaceDN/>
              <w:bidi w:val="0"/>
              <w:adjustRightInd w:val="0"/>
              <w:snapToGrid w:val="0"/>
              <w:spacing w:before="156" w:beforeLines="50" w:beforeAutospacing="0" w:after="156" w:afterLines="50" w:afterAutospacing="0" w:line="240" w:lineRule="auto"/>
              <w:ind w:left="0" w:leftChars="0" w:right="0"/>
              <w:textAlignment w:val="auto"/>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lang w:eastAsia="en-US"/>
              </w:rPr>
              <w:t>物</w:t>
            </w:r>
            <w:r>
              <w:rPr>
                <w:rFonts w:hint="eastAsia" w:ascii="宋体" w:hAnsi="宋体" w:eastAsia="宋体" w:cs="宋体"/>
                <w:color w:val="000000"/>
                <w:kern w:val="0"/>
                <w:sz w:val="18"/>
                <w:szCs w:val="18"/>
                <w:highlight w:val="none"/>
              </w:rPr>
              <w:t>资名称：</w:t>
            </w:r>
          </w:p>
          <w:p w14:paraId="7DA4B646">
            <w:pPr>
              <w:keepNext w:val="0"/>
              <w:keepLines w:val="0"/>
              <w:pageBreakBefore w:val="0"/>
              <w:suppressLineNumbers w:val="0"/>
              <w:kinsoku/>
              <w:wordWrap/>
              <w:overflowPunct/>
              <w:topLinePunct w:val="0"/>
              <w:autoSpaceDE/>
              <w:autoSpaceDN/>
              <w:bidi w:val="0"/>
              <w:adjustRightInd w:val="0"/>
              <w:snapToGrid w:val="0"/>
              <w:spacing w:before="156" w:beforeLines="50" w:beforeAutospacing="0" w:after="156" w:afterLines="50" w:afterAutospacing="0" w:line="240" w:lineRule="auto"/>
              <w:ind w:left="0" w:leftChars="0" w:right="0"/>
              <w:textAlignment w:val="auto"/>
              <w:rPr>
                <w:rFonts w:hint="eastAsia" w:ascii="宋体" w:hAnsi="宋体" w:eastAsia="宋体" w:cs="宋体"/>
                <w:color w:val="000000"/>
                <w:kern w:val="0"/>
                <w:sz w:val="18"/>
                <w:szCs w:val="18"/>
                <w:highlight w:val="none"/>
                <w:lang w:eastAsia="en-US"/>
              </w:rPr>
            </w:pPr>
            <w:r>
              <w:rPr>
                <w:rFonts w:hint="eastAsia" w:ascii="宋体" w:hAnsi="宋体" w:eastAsia="宋体" w:cs="宋体"/>
                <w:color w:val="000000"/>
                <w:kern w:val="0"/>
                <w:sz w:val="18"/>
                <w:szCs w:val="18"/>
                <w:highlight w:val="none"/>
              </w:rPr>
              <w:t>物资</w:t>
            </w:r>
            <w:r>
              <w:rPr>
                <w:rFonts w:hint="eastAsia" w:ascii="宋体" w:hAnsi="宋体" w:eastAsia="宋体" w:cs="宋体"/>
                <w:color w:val="000000"/>
                <w:kern w:val="0"/>
                <w:sz w:val="18"/>
                <w:szCs w:val="18"/>
                <w:highlight w:val="none"/>
                <w:lang w:eastAsia="en-US"/>
              </w:rPr>
              <w:t>编码:</w:t>
            </w:r>
          </w:p>
          <w:p w14:paraId="2F47378E">
            <w:pPr>
              <w:keepNext w:val="0"/>
              <w:keepLines w:val="0"/>
              <w:pageBreakBefore w:val="0"/>
              <w:suppressLineNumbers w:val="0"/>
              <w:kinsoku/>
              <w:wordWrap/>
              <w:overflowPunct/>
              <w:topLinePunct w:val="0"/>
              <w:autoSpaceDE/>
              <w:autoSpaceDN/>
              <w:bidi w:val="0"/>
              <w:adjustRightInd w:val="0"/>
              <w:snapToGrid w:val="0"/>
              <w:spacing w:before="156" w:beforeLines="50" w:beforeAutospacing="0" w:after="156" w:afterLines="50" w:afterAutospacing="0" w:line="240" w:lineRule="auto"/>
              <w:ind w:left="0" w:leftChars="0" w:right="0"/>
              <w:textAlignment w:val="auto"/>
              <w:rPr>
                <w:rFonts w:hint="eastAsia" w:ascii="宋体" w:hAnsi="宋体" w:eastAsia="宋体" w:cs="宋体"/>
                <w:color w:val="000000"/>
                <w:kern w:val="0"/>
                <w:sz w:val="18"/>
                <w:szCs w:val="18"/>
                <w:highlight w:val="none"/>
                <w:lang w:eastAsia="en-US"/>
              </w:rPr>
            </w:pPr>
            <w:r>
              <w:rPr>
                <w:rFonts w:hint="eastAsia" w:ascii="宋体" w:hAnsi="宋体" w:eastAsia="宋体" w:cs="宋体"/>
                <w:color w:val="000000"/>
                <w:kern w:val="0"/>
                <w:sz w:val="18"/>
                <w:szCs w:val="18"/>
                <w:highlight w:val="none"/>
              </w:rPr>
              <w:t>规格型号</w:t>
            </w:r>
            <w:r>
              <w:rPr>
                <w:rFonts w:hint="eastAsia" w:ascii="宋体" w:hAnsi="宋体" w:eastAsia="宋体" w:cs="宋体"/>
                <w:color w:val="000000"/>
                <w:kern w:val="0"/>
                <w:sz w:val="18"/>
                <w:szCs w:val="18"/>
                <w:highlight w:val="none"/>
                <w:lang w:eastAsia="en-US"/>
              </w:rPr>
              <w:t>：</w:t>
            </w:r>
          </w:p>
          <w:p w14:paraId="04211A3A">
            <w:pPr>
              <w:keepNext w:val="0"/>
              <w:keepLines w:val="0"/>
              <w:pageBreakBefore w:val="0"/>
              <w:suppressLineNumbers w:val="0"/>
              <w:kinsoku/>
              <w:wordWrap/>
              <w:overflowPunct/>
              <w:topLinePunct w:val="0"/>
              <w:autoSpaceDE/>
              <w:autoSpaceDN/>
              <w:bidi w:val="0"/>
              <w:adjustRightInd w:val="0"/>
              <w:snapToGrid w:val="0"/>
              <w:spacing w:before="156" w:beforeLines="50" w:beforeAutospacing="0" w:after="156" w:afterLines="50" w:afterAutospacing="0" w:line="240" w:lineRule="auto"/>
              <w:ind w:left="0" w:right="0"/>
              <w:textAlignment w:val="auto"/>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单位：</w:t>
            </w:r>
          </w:p>
          <w:p w14:paraId="50ABD233">
            <w:pPr>
              <w:keepNext w:val="0"/>
              <w:keepLines w:val="0"/>
              <w:pageBreakBefore w:val="0"/>
              <w:suppressLineNumbers w:val="0"/>
              <w:kinsoku/>
              <w:wordWrap/>
              <w:overflowPunct/>
              <w:topLinePunct w:val="0"/>
              <w:autoSpaceDE/>
              <w:autoSpaceDN/>
              <w:bidi w:val="0"/>
              <w:adjustRightInd w:val="0"/>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数量：</w:t>
            </w:r>
          </w:p>
          <w:p w14:paraId="4C7F944E">
            <w:pPr>
              <w:keepNext w:val="0"/>
              <w:keepLines w:val="0"/>
              <w:pageBreakBefore w:val="0"/>
              <w:suppressLineNumbers w:val="0"/>
              <w:kinsoku/>
              <w:wordWrap/>
              <w:overflowPunct/>
              <w:topLinePunct w:val="0"/>
              <w:autoSpaceDE/>
              <w:autoSpaceDN/>
              <w:bidi w:val="0"/>
              <w:adjustRightInd w:val="0"/>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 w:val="18"/>
                <w:szCs w:val="18"/>
                <w:highlight w:val="none"/>
              </w:rPr>
              <w:t>供应商：</w:t>
            </w:r>
          </w:p>
        </w:tc>
      </w:tr>
    </w:tbl>
    <w:p w14:paraId="71222F76">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sz w:val="24"/>
          <w:szCs w:val="24"/>
          <w:highlight w:val="none"/>
        </w:rPr>
      </w:pPr>
    </w:p>
    <w:p w14:paraId="309FAC8A">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eastAsia="宋体" w:cs="宋体"/>
          <w:b/>
          <w:bCs/>
          <w:color w:val="000000"/>
          <w:szCs w:val="21"/>
          <w:highlight w:val="none"/>
        </w:rPr>
      </w:pPr>
      <w:r>
        <w:rPr>
          <w:rFonts w:hint="eastAsia" w:ascii="宋体" w:hAnsi="宋体" w:eastAsia="宋体" w:cs="宋体"/>
          <w:b/>
          <w:bCs/>
          <w:color w:val="000000"/>
          <w:szCs w:val="21"/>
          <w:highlight w:val="none"/>
        </w:rPr>
        <w:t>附件3</w:t>
      </w:r>
    </w:p>
    <w:tbl>
      <w:tblPr>
        <w:tblStyle w:val="21"/>
        <w:tblW w:w="5372"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5372"/>
      </w:tblGrid>
      <w:tr w14:paraId="5E9A05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8" w:hRule="atLeast"/>
        </w:trPr>
        <w:tc>
          <w:tcPr>
            <w:tcW w:w="5372" w:type="dxa"/>
            <w:noWrap w:val="0"/>
            <w:vAlign w:val="center"/>
          </w:tcPr>
          <w:p w14:paraId="51FCBC9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color w:val="000000"/>
                <w:kern w:val="0"/>
                <w:sz w:val="18"/>
                <w:szCs w:val="18"/>
                <w:highlight w:val="none"/>
                <w:lang w:eastAsia="en-US"/>
              </w:rPr>
            </w:pPr>
            <w:r>
              <w:rPr>
                <w:rFonts w:hint="eastAsia" w:ascii="宋体" w:hAnsi="宋体" w:eastAsia="宋体" w:cs="宋体"/>
                <w:b/>
                <w:color w:val="000000"/>
                <w:kern w:val="0"/>
                <w:sz w:val="18"/>
                <w:szCs w:val="18"/>
                <w:highlight w:val="none"/>
              </w:rPr>
              <w:t>装</w:t>
            </w:r>
            <w:r>
              <w:rPr>
                <w:rFonts w:hint="eastAsia" w:ascii="宋体" w:hAnsi="宋体" w:eastAsia="宋体" w:cs="宋体"/>
                <w:b/>
                <w:color w:val="000000"/>
                <w:kern w:val="0"/>
                <w:sz w:val="18"/>
                <w:szCs w:val="18"/>
                <w:highlight w:val="none"/>
                <w:lang w:eastAsia="en-US"/>
              </w:rPr>
              <w:t xml:space="preserve"> </w:t>
            </w:r>
            <w:r>
              <w:rPr>
                <w:rFonts w:hint="eastAsia" w:ascii="宋体" w:hAnsi="宋体" w:eastAsia="宋体" w:cs="宋体"/>
                <w:b/>
                <w:color w:val="000000"/>
                <w:kern w:val="0"/>
                <w:sz w:val="18"/>
                <w:szCs w:val="18"/>
                <w:highlight w:val="none"/>
              </w:rPr>
              <w:t>箱</w:t>
            </w:r>
            <w:r>
              <w:rPr>
                <w:rFonts w:hint="eastAsia" w:ascii="宋体" w:hAnsi="宋体" w:eastAsia="宋体" w:cs="宋体"/>
                <w:b/>
                <w:color w:val="000000"/>
                <w:kern w:val="0"/>
                <w:sz w:val="18"/>
                <w:szCs w:val="18"/>
                <w:highlight w:val="none"/>
                <w:lang w:eastAsia="en-US"/>
              </w:rPr>
              <w:t xml:space="preserve"> 标 签</w:t>
            </w:r>
          </w:p>
          <w:p w14:paraId="1FC713AC">
            <w:pPr>
              <w:keepNext w:val="0"/>
              <w:keepLines w:val="0"/>
              <w:pageBreakBefore w:val="0"/>
              <w:suppressLineNumbers w:val="0"/>
              <w:kinsoku/>
              <w:wordWrap/>
              <w:overflowPunct/>
              <w:topLinePunct w:val="0"/>
              <w:autoSpaceDE/>
              <w:autoSpaceDN/>
              <w:bidi w:val="0"/>
              <w:adjustRightInd w:val="0"/>
              <w:snapToGrid w:val="0"/>
              <w:spacing w:before="156" w:beforeLines="50" w:beforeAutospacing="0" w:after="156" w:afterLines="50" w:afterAutospacing="0" w:line="240" w:lineRule="auto"/>
              <w:ind w:left="0" w:leftChars="0" w:right="0"/>
              <w:textAlignment w:val="auto"/>
              <w:rPr>
                <w:rFonts w:hint="eastAsia" w:ascii="宋体" w:hAnsi="宋体" w:eastAsia="宋体" w:cs="宋体"/>
                <w:color w:val="000000"/>
                <w:kern w:val="0"/>
                <w:sz w:val="18"/>
                <w:szCs w:val="18"/>
                <w:highlight w:val="none"/>
                <w:lang w:eastAsia="en-US"/>
              </w:rPr>
            </w:pPr>
            <w:r>
              <w:rPr>
                <w:rFonts w:hint="eastAsia" w:ascii="宋体" w:hAnsi="宋体" w:eastAsia="宋体" w:cs="宋体"/>
                <w:color w:val="000000"/>
                <w:kern w:val="0"/>
                <w:sz w:val="18"/>
                <w:szCs w:val="18"/>
                <w:highlight w:val="none"/>
                <w:lang w:eastAsia="en-US"/>
              </w:rPr>
              <w:t xml:space="preserve">采购合同号: </w:t>
            </w:r>
          </w:p>
          <w:p w14:paraId="48C78094">
            <w:pPr>
              <w:keepNext w:val="0"/>
              <w:keepLines w:val="0"/>
              <w:pageBreakBefore w:val="0"/>
              <w:suppressLineNumbers w:val="0"/>
              <w:kinsoku/>
              <w:wordWrap/>
              <w:overflowPunct/>
              <w:topLinePunct w:val="0"/>
              <w:autoSpaceDE/>
              <w:autoSpaceDN/>
              <w:bidi w:val="0"/>
              <w:adjustRightInd w:val="0"/>
              <w:snapToGrid w:val="0"/>
              <w:spacing w:before="156" w:beforeLines="50" w:beforeAutospacing="0" w:after="156" w:afterLines="50" w:afterAutospacing="0" w:line="240" w:lineRule="auto"/>
              <w:ind w:left="0" w:leftChars="0" w:right="0"/>
              <w:textAlignment w:val="auto"/>
              <w:rPr>
                <w:rFonts w:hint="eastAsia" w:ascii="宋体" w:hAnsi="宋体" w:eastAsia="宋体" w:cs="宋体"/>
                <w:sz w:val="18"/>
                <w:szCs w:val="18"/>
                <w:highlight w:val="none"/>
                <w:lang w:eastAsia="en-US"/>
              </w:rPr>
            </w:pPr>
            <w:r>
              <w:rPr>
                <w:rFonts w:hint="eastAsia" w:ascii="宋体" w:hAnsi="宋体" w:eastAsia="宋体" w:cs="宋体"/>
                <w:color w:val="000000"/>
                <w:kern w:val="0"/>
                <w:sz w:val="18"/>
                <w:szCs w:val="18"/>
                <w:highlight w:val="none"/>
              </w:rPr>
              <w:t>采购项目名称</w:t>
            </w:r>
            <w:r>
              <w:rPr>
                <w:rFonts w:hint="eastAsia" w:ascii="宋体" w:hAnsi="宋体" w:eastAsia="宋体" w:cs="宋体"/>
                <w:color w:val="000000"/>
                <w:kern w:val="0"/>
                <w:sz w:val="18"/>
                <w:szCs w:val="18"/>
                <w:highlight w:val="none"/>
                <w:lang w:eastAsia="en-US"/>
              </w:rPr>
              <w:t>:</w:t>
            </w:r>
          </w:p>
          <w:p w14:paraId="4CB8F9CB">
            <w:pPr>
              <w:keepNext w:val="0"/>
              <w:keepLines w:val="0"/>
              <w:pageBreakBefore w:val="0"/>
              <w:suppressLineNumbers w:val="0"/>
              <w:kinsoku/>
              <w:wordWrap/>
              <w:overflowPunct/>
              <w:topLinePunct w:val="0"/>
              <w:autoSpaceDE/>
              <w:autoSpaceDN/>
              <w:bidi w:val="0"/>
              <w:adjustRightInd w:val="0"/>
              <w:snapToGrid w:val="0"/>
              <w:spacing w:before="156" w:beforeLines="50" w:beforeAutospacing="0" w:after="156" w:afterLines="50" w:afterAutospacing="0" w:line="240" w:lineRule="auto"/>
              <w:ind w:left="0" w:leftChars="0" w:right="0"/>
              <w:textAlignment w:val="auto"/>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合同序号：</w:t>
            </w:r>
          </w:p>
          <w:p w14:paraId="72AB9047">
            <w:pPr>
              <w:keepNext w:val="0"/>
              <w:keepLines w:val="0"/>
              <w:pageBreakBefore w:val="0"/>
              <w:suppressLineNumbers w:val="0"/>
              <w:kinsoku/>
              <w:wordWrap/>
              <w:overflowPunct/>
              <w:topLinePunct w:val="0"/>
              <w:autoSpaceDE/>
              <w:autoSpaceDN/>
              <w:bidi w:val="0"/>
              <w:adjustRightInd w:val="0"/>
              <w:snapToGrid w:val="0"/>
              <w:spacing w:before="156" w:beforeLines="50" w:beforeAutospacing="0" w:after="156" w:afterLines="50" w:afterAutospacing="0" w:line="240" w:lineRule="auto"/>
              <w:ind w:left="0" w:leftChars="0" w:right="0"/>
              <w:textAlignment w:val="auto"/>
              <w:rPr>
                <w:rFonts w:hint="eastAsia" w:ascii="宋体" w:hAnsi="宋体" w:eastAsia="宋体" w:cs="宋体"/>
                <w:color w:val="000000"/>
                <w:kern w:val="0"/>
                <w:sz w:val="18"/>
                <w:szCs w:val="18"/>
                <w:highlight w:val="none"/>
                <w:lang w:eastAsia="en-US"/>
              </w:rPr>
            </w:pPr>
            <w:r>
              <w:rPr>
                <w:rFonts w:hint="eastAsia" w:ascii="宋体" w:hAnsi="宋体" w:eastAsia="宋体" w:cs="宋体"/>
                <w:color w:val="000000"/>
                <w:kern w:val="0"/>
                <w:sz w:val="18"/>
                <w:szCs w:val="18"/>
                <w:highlight w:val="none"/>
                <w:lang w:eastAsia="en-US"/>
              </w:rPr>
              <w:t>物</w:t>
            </w:r>
            <w:r>
              <w:rPr>
                <w:rFonts w:hint="eastAsia" w:ascii="宋体" w:hAnsi="宋体" w:eastAsia="宋体" w:cs="宋体"/>
                <w:color w:val="000000"/>
                <w:kern w:val="0"/>
                <w:sz w:val="18"/>
                <w:szCs w:val="18"/>
                <w:highlight w:val="none"/>
              </w:rPr>
              <w:t>资名称：</w:t>
            </w:r>
          </w:p>
          <w:p w14:paraId="0848139A">
            <w:pPr>
              <w:keepNext w:val="0"/>
              <w:keepLines w:val="0"/>
              <w:pageBreakBefore w:val="0"/>
              <w:suppressLineNumbers w:val="0"/>
              <w:kinsoku/>
              <w:wordWrap/>
              <w:overflowPunct/>
              <w:topLinePunct w:val="0"/>
              <w:autoSpaceDE/>
              <w:autoSpaceDN/>
              <w:bidi w:val="0"/>
              <w:adjustRightInd w:val="0"/>
              <w:snapToGrid w:val="0"/>
              <w:spacing w:before="156" w:beforeLines="50" w:beforeAutospacing="0" w:after="156" w:afterLines="50" w:afterAutospacing="0" w:line="240" w:lineRule="auto"/>
              <w:ind w:left="0" w:right="0"/>
              <w:textAlignment w:val="auto"/>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箱号：共    箱，第    箱</w:t>
            </w:r>
          </w:p>
          <w:p w14:paraId="510CF722">
            <w:pPr>
              <w:keepNext w:val="0"/>
              <w:keepLines w:val="0"/>
              <w:pageBreakBefore w:val="0"/>
              <w:suppressLineNumbers w:val="0"/>
              <w:kinsoku/>
              <w:wordWrap/>
              <w:overflowPunct/>
              <w:topLinePunct w:val="0"/>
              <w:autoSpaceDE/>
              <w:autoSpaceDN/>
              <w:bidi w:val="0"/>
              <w:adjustRightInd w:val="0"/>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 w:val="18"/>
                <w:szCs w:val="18"/>
                <w:highlight w:val="none"/>
              </w:rPr>
              <w:t>供应商：</w:t>
            </w:r>
          </w:p>
        </w:tc>
      </w:tr>
    </w:tbl>
    <w:p w14:paraId="56D74498">
      <w:pPr>
        <w:rPr>
          <w:rFonts w:hint="eastAsia" w:ascii="宋体" w:hAnsi="宋体" w:eastAsia="宋体" w:cs="宋体"/>
          <w:b/>
          <w:bCs/>
          <w:sz w:val="28"/>
          <w:szCs w:val="28"/>
          <w:highlight w:val="none"/>
        </w:rPr>
      </w:pPr>
    </w:p>
    <w:p w14:paraId="32D52C2D">
      <w:pPr>
        <w:rPr>
          <w:rFonts w:hint="eastAsia" w:ascii="宋体" w:hAnsi="宋体" w:eastAsia="宋体" w:cs="宋体"/>
          <w:b/>
          <w:bCs/>
          <w:sz w:val="28"/>
          <w:szCs w:val="28"/>
          <w:highlight w:val="none"/>
        </w:rPr>
      </w:pPr>
    </w:p>
    <w:p w14:paraId="68FA08A4">
      <w:pPr>
        <w:rPr>
          <w:rFonts w:hint="eastAsia" w:ascii="宋体" w:hAnsi="宋体" w:eastAsia="宋体" w:cs="宋体"/>
          <w:b/>
          <w:bCs/>
          <w:sz w:val="28"/>
          <w:szCs w:val="28"/>
          <w:highlight w:val="none"/>
        </w:rPr>
      </w:pPr>
    </w:p>
    <w:p w14:paraId="31EF5B0E">
      <w:pPr>
        <w:rPr>
          <w:rFonts w:hint="eastAsia" w:ascii="宋体" w:hAnsi="宋体" w:eastAsia="宋体" w:cs="宋体"/>
          <w:b/>
          <w:bCs/>
          <w:sz w:val="28"/>
          <w:szCs w:val="28"/>
          <w:highlight w:val="none"/>
        </w:rPr>
      </w:pPr>
    </w:p>
    <w:p w14:paraId="176719ED">
      <w:pPr>
        <w:rPr>
          <w:rFonts w:hint="eastAsia" w:ascii="宋体" w:hAnsi="宋体" w:eastAsia="宋体" w:cs="宋体"/>
          <w:b/>
          <w:bCs/>
          <w:sz w:val="28"/>
          <w:szCs w:val="28"/>
          <w:highlight w:val="none"/>
        </w:rPr>
      </w:pPr>
    </w:p>
    <w:p w14:paraId="5A4185ED">
      <w:pPr>
        <w:pStyle w:val="2"/>
        <w:rPr>
          <w:rFonts w:hint="eastAsia" w:ascii="宋体" w:hAnsi="宋体" w:eastAsia="宋体" w:cs="宋体"/>
          <w:b/>
          <w:bCs/>
          <w:sz w:val="28"/>
          <w:szCs w:val="28"/>
          <w:highlight w:val="none"/>
        </w:rPr>
      </w:pPr>
    </w:p>
    <w:p w14:paraId="2D5F3101">
      <w:pPr>
        <w:pStyle w:val="3"/>
        <w:rPr>
          <w:rFonts w:hint="eastAsia" w:ascii="宋体" w:hAnsi="宋体" w:eastAsia="宋体" w:cs="宋体"/>
          <w:b/>
          <w:bCs/>
          <w:sz w:val="28"/>
          <w:szCs w:val="28"/>
          <w:highlight w:val="none"/>
        </w:rPr>
      </w:pPr>
    </w:p>
    <w:p w14:paraId="333F395B">
      <w:pPr>
        <w:pStyle w:val="3"/>
        <w:rPr>
          <w:rFonts w:hint="eastAsia" w:ascii="宋体" w:hAnsi="宋体" w:eastAsia="宋体" w:cs="宋体"/>
          <w:b/>
          <w:bCs/>
          <w:sz w:val="28"/>
          <w:szCs w:val="28"/>
          <w:highlight w:val="none"/>
        </w:rPr>
      </w:pPr>
    </w:p>
    <w:p w14:paraId="2E733C47">
      <w:pPr>
        <w:rPr>
          <w:rFonts w:ascii="宋体" w:hAnsi="宋体" w:eastAsia="宋体" w:cs="宋体"/>
          <w:b/>
          <w:bCs/>
          <w:sz w:val="28"/>
          <w:szCs w:val="28"/>
          <w:highlight w:val="none"/>
        </w:rPr>
      </w:pPr>
      <w:r>
        <w:rPr>
          <w:rFonts w:hint="eastAsia" w:ascii="宋体" w:hAnsi="宋体" w:eastAsia="宋体" w:cs="宋体"/>
          <w:b/>
          <w:bCs/>
          <w:sz w:val="28"/>
          <w:szCs w:val="28"/>
          <w:highlight w:val="none"/>
        </w:rPr>
        <w:t>附件三</w:t>
      </w:r>
    </w:p>
    <w:p w14:paraId="62B36A05">
      <w:pPr>
        <w:spacing w:line="499" w:lineRule="exact"/>
        <w:ind w:firstLine="0"/>
        <w:jc w:val="center"/>
        <w:outlineLvl w:val="0"/>
        <w:rPr>
          <w:rFonts w:ascii="宋体" w:hAnsi="宋体" w:eastAsia="宋体" w:cs="宋体"/>
          <w:b/>
          <w:sz w:val="30"/>
          <w:szCs w:val="28"/>
          <w:highlight w:val="none"/>
          <w:lang w:bidi="zh-TW"/>
        </w:rPr>
      </w:pPr>
      <w:bookmarkStart w:id="56" w:name="_Toc256000004"/>
      <w:r>
        <w:rPr>
          <w:rFonts w:hint="eastAsia" w:ascii="宋体" w:hAnsi="宋体" w:eastAsia="宋体" w:cs="宋体"/>
          <w:b/>
          <w:bCs/>
          <w:sz w:val="28"/>
          <w:szCs w:val="28"/>
          <w:highlight w:val="none"/>
          <w:lang w:bidi="zh-TW"/>
        </w:rPr>
        <w:t>供应商送货须知</w:t>
      </w:r>
      <w:bookmarkEnd w:id="56"/>
    </w:p>
    <w:p w14:paraId="1D2600AB">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一、送货时间</w:t>
      </w:r>
    </w:p>
    <w:p w14:paraId="5F9A2C4D">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工作日上午9:00--11:50，下午13:40--17:00；月末2天为盘点清账日，不发生收货业务。</w:t>
      </w:r>
    </w:p>
    <w:p w14:paraId="1F42012A">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二、送货地点</w:t>
      </w:r>
    </w:p>
    <w:p w14:paraId="75175E89">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浙江省嘉兴市海宁市杭海城际铁路盐官车辆基地4号楼物资总库。</w:t>
      </w:r>
    </w:p>
    <w:p w14:paraId="14A5AD5B">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三、收货联系人</w:t>
      </w:r>
    </w:p>
    <w:p w14:paraId="41015310">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童君  15336996070</w:t>
      </w:r>
    </w:p>
    <w:p w14:paraId="02A13628">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四、交货凭证</w:t>
      </w:r>
    </w:p>
    <w:p w14:paraId="21E78DE2">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合同订单（如有）、送货清单，各一式四份，其中三联交仓库人员，一联供应商留存。</w:t>
      </w:r>
    </w:p>
    <w:p w14:paraId="20FACA4B">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五、送货要求</w:t>
      </w:r>
    </w:p>
    <w:p w14:paraId="6ADE54F0">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（一）送货前需提前两个工作日与仓库相关人员联系，将电子版《送货清单》发送至指定邮箱61997499@qq.com，约定送货时间。未预约时间不予接收物资。</w:t>
      </w:r>
    </w:p>
    <w:p w14:paraId="512044BF">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（二）送货清单上须注明合同名称和合同号（订单号），并加盖公章。</w:t>
      </w:r>
    </w:p>
    <w:p w14:paraId="67760BBF">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三）所有到货的物资，须随货附上合同订单（如有）、送货清单，单据不齐不予接收。资料不全（例如：合格证、说明书、检测报告、认证标示、原产地证明等，根据不同类别物资视具体需要提供）、规格与合同要求不符、质量低劣或过期、临期的物资拒绝验收。</w:t>
      </w:r>
    </w:p>
    <w:p w14:paraId="2F23059B">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（四）所有送货清单物资描述需与采购合同或采购订单描述一致、实物一致、数量一致，如有变更，须提前通知我司采购部门，取得采购部门及相关部门签字确认的变更文件随货送达。</w:t>
      </w:r>
    </w:p>
    <w:p w14:paraId="252A192D">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（五）供应商送货前应整理好当批次送货物资，在外包装粘贴装箱标签（附件3），将物料标签（附件2）粘贴至每项物资的最小独立包装正视左上方。到货物资混装、无明确标识的不予接收。</w:t>
      </w:r>
    </w:p>
    <w:p w14:paraId="4D3F8527">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（六）供应商如采用快递、物流或其他第三方送货上门的，须要求快递、物流或第三方人员投送、卸车、摆放至仓库人员指定</w:t>
      </w:r>
      <w:r>
        <w:rPr>
          <w:rFonts w:hint="eastAsia" w:ascii="宋体" w:hAnsi="宋体" w:eastAsia="宋体" w:cs="宋体"/>
          <w:color w:val="000000"/>
          <w:szCs w:val="21"/>
          <w:highlight w:val="none"/>
          <w:lang w:eastAsia="en-US"/>
        </w:rPr>
        <w:t>规范</w:t>
      </w:r>
      <w:r>
        <w:rPr>
          <w:rFonts w:hint="eastAsia" w:ascii="宋体" w:hAnsi="宋体" w:eastAsia="宋体" w:cs="宋体"/>
          <w:szCs w:val="21"/>
          <w:highlight w:val="none"/>
        </w:rPr>
        <w:t>位置。若因快递、物流或第三方人员不服从安排导致当批次送货物资无法清点核对及验收、物资丢失、外包装或内物破损、拒收退回的，由供应商自行承担相应损失。</w:t>
      </w:r>
    </w:p>
    <w:p w14:paraId="09D36B82">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（七）卸货时如需我方的人员操作特种设备（叉车、起重机、堆垛机等）协助需经仓库管理人员批准，卸货过程中发生的货物损毁、人员伤亡等情况，由供应商自行承担相应损失。</w:t>
      </w:r>
    </w:p>
    <w:p w14:paraId="1CCC60CF">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Cs w:val="21"/>
          <w:highlight w:val="none"/>
        </w:rPr>
        <w:sectPr>
          <w:pgSz w:w="11906" w:h="16838"/>
          <w:pgMar w:top="1417" w:right="1417" w:bottom="1474" w:left="1701" w:header="1191" w:footer="992" w:gutter="0"/>
          <w:pgNumType w:fmt="decimal"/>
          <w:cols w:space="720" w:num="1"/>
          <w:rtlGutter w:val="0"/>
          <w:docGrid w:type="lines" w:linePitch="332" w:charSpace="0"/>
        </w:sectPr>
      </w:pPr>
      <w:r>
        <w:rPr>
          <w:rFonts w:hint="eastAsia" w:ascii="宋体" w:hAnsi="宋体" w:eastAsia="宋体" w:cs="宋体"/>
          <w:szCs w:val="21"/>
          <w:highlight w:val="none"/>
        </w:rPr>
        <w:t>（八）钢材、水泥、沙石、玻璃、水管、电力电缆、木材等大件物资、需安装的物资以及紧急采购的物资需在仓库人员的指导下可由供应商直接送交使用部门。</w:t>
      </w:r>
    </w:p>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14:paraId="3BC990B7">
      <w:pPr>
        <w:pStyle w:val="44"/>
        <w:numPr>
          <w:numId w:val="0"/>
        </w:numPr>
        <w:adjustRightInd w:val="0"/>
        <w:snapToGrid w:val="0"/>
        <w:spacing w:line="360" w:lineRule="auto"/>
        <w:jc w:val="center"/>
        <w:rPr>
          <w:rStyle w:val="43"/>
          <w:rFonts w:hint="eastAsia"/>
          <w:sz w:val="28"/>
          <w:szCs w:val="20"/>
          <w:lang w:val="en-US" w:eastAsia="zh-CN" w:bidi="ar-SA"/>
        </w:rPr>
      </w:pPr>
      <w:bookmarkStart w:id="57" w:name="_Toc1728"/>
      <w:bookmarkStart w:id="58" w:name="_Toc22715"/>
      <w:bookmarkStart w:id="59" w:name="_Toc4902"/>
      <w:r>
        <w:rPr>
          <w:rStyle w:val="43"/>
          <w:rFonts w:hint="eastAsia"/>
          <w:sz w:val="28"/>
          <w:szCs w:val="20"/>
          <w:lang w:val="en-US" w:eastAsia="zh-CN" w:bidi="ar-SA"/>
        </w:rPr>
        <w:t>第五章 采购需求</w:t>
      </w:r>
      <w:bookmarkEnd w:id="57"/>
      <w:bookmarkEnd w:id="58"/>
      <w:bookmarkEnd w:id="59"/>
    </w:p>
    <w:p w14:paraId="1FDFAD93">
      <w:pPr>
        <w:pStyle w:val="44"/>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一、货物清单</w:t>
      </w:r>
    </w:p>
    <w:p w14:paraId="76120459">
      <w:pPr>
        <w:pStyle w:val="44"/>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详见附件《物资清单》</w:t>
      </w:r>
    </w:p>
    <w:p w14:paraId="1F239DB1">
      <w:pPr>
        <w:pStyle w:val="44"/>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注：</w:t>
      </w:r>
    </w:p>
    <w:p w14:paraId="09C41771">
      <w:pPr>
        <w:pStyle w:val="44"/>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w:t>
      </w:r>
      <w:r>
        <w:rPr>
          <w:rFonts w:hint="eastAsia" w:cs="宋体"/>
          <w:b w:val="0"/>
          <w:bCs/>
          <w:sz w:val="24"/>
          <w:szCs w:val="24"/>
          <w:lang w:val="en-US" w:eastAsia="zh-CN"/>
        </w:rPr>
        <w:t>供应商</w:t>
      </w:r>
      <w:r>
        <w:rPr>
          <w:rFonts w:hint="eastAsia" w:ascii="宋体" w:hAnsi="宋体" w:eastAsia="宋体" w:cs="宋体"/>
          <w:b w:val="0"/>
          <w:bCs/>
          <w:sz w:val="24"/>
          <w:szCs w:val="24"/>
          <w:lang w:val="en-US" w:eastAsia="zh-CN"/>
        </w:rPr>
        <w:t>报价不得对“物资清单”序号进行任何修改；</w:t>
      </w:r>
    </w:p>
    <w:p w14:paraId="7708A65A">
      <w:pPr>
        <w:pStyle w:val="44"/>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2.所报货物的技术参数须与《物资清单》中的技术参数要求完全相符或所报货物的技术参数须等同于或优于《物资清单》中的技术参数要求；</w:t>
      </w:r>
    </w:p>
    <w:p w14:paraId="28FF1155">
      <w:pPr>
        <w:pStyle w:val="44"/>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3.本项目项下物资，含有须与原设备配套使用的专用性物资，考虑设备使用的安全性和质量稳定性，须满足与杭海城际铁路既有设备的匹配和互换要求；</w:t>
      </w:r>
    </w:p>
    <w:p w14:paraId="354A4236">
      <w:pPr>
        <w:pStyle w:val="44"/>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4.本项目项下物资，须配送至采购人指定地点，如现场不具备机械卸货搬运、电梯使用条件，须人工搬运的，采购人不额外支付搬运费用；</w:t>
      </w:r>
    </w:p>
    <w:p w14:paraId="27679E08">
      <w:pPr>
        <w:pStyle w:val="44"/>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本项目项下物资，如有送样要求的，须按要求提供图纸或样品，并按确认后的图纸或样品供货；如有LOGO印制要求的，交货时须印制采购人LOGO；如有安装要求的，须按采购人要求安装到指定地点，安装工具、辅助材料均由成交供应商承担，采购人不再额外支付安装费用。安装现场作业要服从采购人的管理，如出现安全事故，一切责任由成交供应商承担，给采购人造成损失的，应全额赔偿。</w:t>
      </w:r>
    </w:p>
    <w:p w14:paraId="547AFADB">
      <w:pPr>
        <w:pStyle w:val="44"/>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二、货物标准</w:t>
      </w:r>
    </w:p>
    <w:p w14:paraId="2D4E55C9">
      <w:pPr>
        <w:pStyle w:val="44"/>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货物应符合采购文件所述的标准：如果没有提及适用标准，则应符合中华人民共和国国家标准或行业标准；如果中华人民共和国没有相关标准的，则采用国际标准或货物来源国适用的官方标准。这些标准必须是有关机构发布的最新版本的标准；</w:t>
      </w:r>
    </w:p>
    <w:p w14:paraId="13F78E9B">
      <w:pPr>
        <w:pStyle w:val="44"/>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2.除非合同中另有规定，计量单位均应采用中华人民共和国法定计量单位。</w:t>
      </w:r>
    </w:p>
    <w:p w14:paraId="6BFC56C6">
      <w:pPr>
        <w:pStyle w:val="44"/>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三、货物要求</w:t>
      </w:r>
    </w:p>
    <w:p w14:paraId="57099015">
      <w:pPr>
        <w:pStyle w:val="44"/>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w:t>
      </w:r>
      <w:r>
        <w:rPr>
          <w:rFonts w:hint="eastAsia" w:cs="宋体"/>
          <w:b w:val="0"/>
          <w:bCs/>
          <w:sz w:val="24"/>
          <w:szCs w:val="24"/>
          <w:lang w:val="en-US" w:eastAsia="zh-CN"/>
        </w:rPr>
        <w:t>供应商</w:t>
      </w:r>
      <w:r>
        <w:rPr>
          <w:rFonts w:hint="eastAsia" w:ascii="宋体" w:hAnsi="宋体" w:eastAsia="宋体" w:cs="宋体"/>
          <w:b w:val="0"/>
          <w:bCs/>
          <w:sz w:val="24"/>
          <w:szCs w:val="24"/>
          <w:lang w:val="en-US" w:eastAsia="zh-CN"/>
        </w:rPr>
        <w:t>应提供所代表品牌厂商原装的、全新的、技术先进、性能优良、结构紧凑、便于安装和维护、符合国家及用户提出的有关质量标准的货物；</w:t>
      </w:r>
    </w:p>
    <w:p w14:paraId="3A925F6B">
      <w:pPr>
        <w:pStyle w:val="44"/>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2.货物应能确保在正常的使用过程中安全、可靠，并达到有关规定的要求；</w:t>
      </w:r>
    </w:p>
    <w:p w14:paraId="60B0F1D6">
      <w:pPr>
        <w:pStyle w:val="44"/>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3.货物应符合中国政府颁布的货物、质量、技术、安全标准及环保标准</w:t>
      </w:r>
    </w:p>
    <w:p w14:paraId="0710E714">
      <w:pPr>
        <w:pStyle w:val="44"/>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4.质量保证期12个月（自交货并验收合格之日起计）。</w:t>
      </w:r>
    </w:p>
    <w:p w14:paraId="201DB694">
      <w:pPr>
        <w:pStyle w:val="44"/>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四、交货</w:t>
      </w:r>
    </w:p>
    <w:p w14:paraId="3082F5D8">
      <w:pPr>
        <w:pStyle w:val="44"/>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1.“物资清单”所列的数量均为预计数，具体交货数量以采购人交货通知及实际验收入库的数量为准。不论实际数量大于或低于合同预计数量，在合同执行期间合同单价按签约合同价执行；</w:t>
      </w:r>
    </w:p>
    <w:p w14:paraId="3337D67E">
      <w:pPr>
        <w:pStyle w:val="44"/>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2.供应商须</w:t>
      </w:r>
      <w:r>
        <w:rPr>
          <w:rFonts w:hint="eastAsia" w:ascii="宋体" w:hAnsi="宋体" w:eastAsia="宋体" w:cs="宋体"/>
          <w:sz w:val="24"/>
          <w:u w:val="single"/>
          <w:lang w:val="en-US" w:eastAsia="zh-CN"/>
        </w:rPr>
        <w:t>根据甲方订单通知要求的交货期内</w:t>
      </w:r>
      <w:r>
        <w:rPr>
          <w:rFonts w:hint="eastAsia" w:cs="宋体"/>
          <w:b w:val="0"/>
          <w:bCs/>
          <w:sz w:val="24"/>
          <w:szCs w:val="24"/>
          <w:lang w:val="en-US" w:eastAsia="zh-CN"/>
        </w:rPr>
        <w:t>将物资</w:t>
      </w:r>
      <w:r>
        <w:rPr>
          <w:rFonts w:hint="eastAsia" w:ascii="宋体" w:hAnsi="宋体" w:eastAsia="宋体" w:cs="宋体"/>
          <w:b w:val="0"/>
          <w:bCs/>
          <w:sz w:val="24"/>
          <w:szCs w:val="24"/>
          <w:lang w:val="en-US" w:eastAsia="zh-CN"/>
        </w:rPr>
        <w:t>送达采购人指定的交货地点。如供应商承诺的货期比采购人要求的时间短，则以供应商承诺的货期为准</w:t>
      </w:r>
      <w:r>
        <w:rPr>
          <w:rFonts w:hint="eastAsia" w:cs="宋体"/>
          <w:b w:val="0"/>
          <w:bCs/>
          <w:sz w:val="24"/>
          <w:szCs w:val="24"/>
          <w:lang w:val="en-US" w:eastAsia="zh-CN"/>
        </w:rPr>
        <w:t>；</w:t>
      </w:r>
    </w:p>
    <w:p w14:paraId="518E608C">
      <w:pPr>
        <w:pStyle w:val="44"/>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sz w:val="24"/>
          <w:szCs w:val="24"/>
          <w:lang w:val="en-US" w:eastAsia="zh-CN"/>
        </w:rPr>
      </w:pPr>
      <w:r>
        <w:rPr>
          <w:rFonts w:hint="eastAsia" w:cs="宋体"/>
          <w:b w:val="0"/>
          <w:bCs/>
          <w:sz w:val="24"/>
          <w:szCs w:val="24"/>
          <w:lang w:val="en-US" w:eastAsia="zh-CN"/>
        </w:rPr>
        <w:t>3.供应商</w:t>
      </w:r>
      <w:r>
        <w:rPr>
          <w:rFonts w:hint="eastAsia" w:ascii="宋体" w:hAnsi="宋体" w:eastAsia="宋体" w:cs="宋体"/>
          <w:b w:val="0"/>
          <w:bCs/>
          <w:sz w:val="24"/>
          <w:szCs w:val="24"/>
          <w:lang w:val="en-US" w:eastAsia="zh-CN"/>
        </w:rPr>
        <w:t>报价时所提供的货物或设备如在实际供货时已经停产或进行升级，如果未能按原价提供更高配置的货物或设备，则按违约处理；</w:t>
      </w:r>
    </w:p>
    <w:p w14:paraId="66CADF70">
      <w:pPr>
        <w:pStyle w:val="44"/>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sz w:val="24"/>
          <w:szCs w:val="24"/>
          <w:lang w:val="en-US" w:eastAsia="zh-CN"/>
        </w:rPr>
      </w:pPr>
      <w:r>
        <w:rPr>
          <w:rFonts w:hint="eastAsia" w:cs="宋体"/>
          <w:b w:val="0"/>
          <w:bCs/>
          <w:sz w:val="24"/>
          <w:szCs w:val="24"/>
          <w:lang w:val="en-US" w:eastAsia="zh-CN"/>
        </w:rPr>
        <w:t>4</w:t>
      </w:r>
      <w:r>
        <w:rPr>
          <w:rFonts w:hint="eastAsia" w:ascii="宋体" w:hAnsi="宋体" w:eastAsia="宋体" w:cs="宋体"/>
          <w:b w:val="0"/>
          <w:bCs/>
          <w:sz w:val="24"/>
          <w:szCs w:val="24"/>
          <w:lang w:val="en-US" w:eastAsia="zh-CN"/>
        </w:rPr>
        <w:t>.</w:t>
      </w:r>
      <w:r>
        <w:rPr>
          <w:rFonts w:hint="eastAsia" w:cs="宋体"/>
          <w:b w:val="0"/>
          <w:bCs/>
          <w:sz w:val="24"/>
          <w:szCs w:val="24"/>
          <w:lang w:val="en-US" w:eastAsia="zh-CN"/>
        </w:rPr>
        <w:t>供应商</w:t>
      </w:r>
      <w:r>
        <w:rPr>
          <w:rFonts w:hint="eastAsia" w:ascii="宋体" w:hAnsi="宋体" w:eastAsia="宋体" w:cs="宋体"/>
          <w:b w:val="0"/>
          <w:bCs/>
          <w:sz w:val="24"/>
          <w:szCs w:val="24"/>
          <w:lang w:val="en-US" w:eastAsia="zh-CN"/>
        </w:rPr>
        <w:t>在响应文件中承诺提供的产品应为品牌型号正确、技术参数符合采购文件要求的产品；如成交供应商实际供货时因响应产品品牌型号错误，技术参数不满足采购文件要求及合同约定，给采购人造成损失的，应全额赔偿；</w:t>
      </w:r>
    </w:p>
    <w:p w14:paraId="240A85EA">
      <w:pPr>
        <w:pStyle w:val="44"/>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sz w:val="24"/>
          <w:szCs w:val="24"/>
          <w:lang w:val="en-US" w:eastAsia="zh-CN"/>
        </w:rPr>
      </w:pPr>
      <w:r>
        <w:rPr>
          <w:rFonts w:hint="eastAsia" w:cs="宋体"/>
          <w:b w:val="0"/>
          <w:bCs/>
          <w:sz w:val="24"/>
          <w:szCs w:val="24"/>
          <w:lang w:val="en-US" w:eastAsia="zh-CN"/>
        </w:rPr>
        <w:t>5</w:t>
      </w:r>
      <w:r>
        <w:rPr>
          <w:rFonts w:hint="eastAsia" w:ascii="宋体" w:hAnsi="宋体" w:eastAsia="宋体" w:cs="宋体"/>
          <w:b w:val="0"/>
          <w:bCs/>
          <w:sz w:val="24"/>
          <w:szCs w:val="24"/>
          <w:lang w:val="en-US" w:eastAsia="zh-CN"/>
        </w:rPr>
        <w:t>.交货时间、地点详见合同约定或采购人订单通知；</w:t>
      </w:r>
    </w:p>
    <w:p w14:paraId="277467F9">
      <w:pPr>
        <w:pStyle w:val="44"/>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sz w:val="24"/>
          <w:szCs w:val="24"/>
          <w:lang w:val="en-US" w:eastAsia="zh-CN"/>
        </w:rPr>
      </w:pPr>
      <w:r>
        <w:rPr>
          <w:rFonts w:hint="eastAsia" w:cs="宋体"/>
          <w:b w:val="0"/>
          <w:bCs/>
          <w:sz w:val="24"/>
          <w:szCs w:val="24"/>
          <w:lang w:val="en-US" w:eastAsia="zh-CN"/>
        </w:rPr>
        <w:t>6</w:t>
      </w:r>
      <w:r>
        <w:rPr>
          <w:rFonts w:hint="eastAsia" w:ascii="宋体" w:hAnsi="宋体" w:eastAsia="宋体" w:cs="宋体"/>
          <w:b w:val="0"/>
          <w:bCs/>
          <w:sz w:val="24"/>
          <w:szCs w:val="24"/>
          <w:lang w:val="en-US" w:eastAsia="zh-CN"/>
        </w:rPr>
        <w:t>.包装、运输、验收、附随义务、售后、物料标识等详见合同条款。</w:t>
      </w:r>
    </w:p>
    <w:p w14:paraId="3856DF5E">
      <w:pPr>
        <w:pStyle w:val="5"/>
        <w:numPr>
          <w:ilvl w:val="0"/>
          <w:numId w:val="0"/>
        </w:numPr>
        <w:jc w:val="both"/>
        <w:rPr>
          <w:rStyle w:val="43"/>
          <w:rFonts w:hint="eastAsia" w:ascii="Times New Roman" w:hAnsi="Times New Roman" w:eastAsia="宋体" w:cs="Times New Roman"/>
          <w:b/>
          <w:bCs w:val="0"/>
          <w:color w:val="auto"/>
          <w:sz w:val="28"/>
          <w:szCs w:val="20"/>
          <w:highlight w:val="none"/>
          <w:lang w:val="en-US" w:eastAsia="zh-CN"/>
        </w:rPr>
      </w:pPr>
    </w:p>
    <w:p w14:paraId="58B666FE">
      <w:pPr>
        <w:rPr>
          <w:rStyle w:val="43"/>
          <w:rFonts w:hint="eastAsia" w:ascii="Times New Roman" w:hAnsi="Times New Roman" w:eastAsia="宋体" w:cs="Times New Roman"/>
          <w:b/>
          <w:bCs w:val="0"/>
          <w:color w:val="auto"/>
          <w:sz w:val="28"/>
          <w:szCs w:val="20"/>
          <w:highlight w:val="none"/>
          <w:lang w:val="en-US" w:eastAsia="zh-CN"/>
        </w:rPr>
      </w:pPr>
    </w:p>
    <w:p w14:paraId="72EBE45F">
      <w:pPr>
        <w:pStyle w:val="5"/>
        <w:rPr>
          <w:rStyle w:val="43"/>
          <w:rFonts w:hint="eastAsia" w:ascii="Times New Roman" w:hAnsi="Times New Roman" w:eastAsia="宋体" w:cs="Times New Roman"/>
          <w:b/>
          <w:bCs w:val="0"/>
          <w:color w:val="auto"/>
          <w:sz w:val="28"/>
          <w:szCs w:val="20"/>
          <w:highlight w:val="none"/>
          <w:lang w:val="en-US" w:eastAsia="zh-CN"/>
        </w:rPr>
      </w:pPr>
    </w:p>
    <w:p w14:paraId="58AD3700">
      <w:pPr>
        <w:rPr>
          <w:rStyle w:val="43"/>
          <w:rFonts w:hint="eastAsia" w:ascii="Times New Roman" w:hAnsi="Times New Roman" w:eastAsia="宋体" w:cs="Times New Roman"/>
          <w:b/>
          <w:bCs w:val="0"/>
          <w:color w:val="auto"/>
          <w:sz w:val="28"/>
          <w:szCs w:val="20"/>
          <w:highlight w:val="none"/>
          <w:lang w:val="en-US" w:eastAsia="zh-CN"/>
        </w:rPr>
      </w:pPr>
    </w:p>
    <w:p w14:paraId="677C3E20">
      <w:pPr>
        <w:pStyle w:val="5"/>
        <w:rPr>
          <w:rStyle w:val="43"/>
          <w:rFonts w:hint="eastAsia" w:ascii="Times New Roman" w:hAnsi="Times New Roman" w:eastAsia="宋体" w:cs="Times New Roman"/>
          <w:b/>
          <w:bCs w:val="0"/>
          <w:color w:val="auto"/>
          <w:sz w:val="28"/>
          <w:szCs w:val="20"/>
          <w:highlight w:val="none"/>
          <w:lang w:val="en-US" w:eastAsia="zh-CN"/>
        </w:rPr>
      </w:pPr>
    </w:p>
    <w:p w14:paraId="522DC62B">
      <w:pPr>
        <w:pStyle w:val="44"/>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cs="宋体"/>
          <w:b/>
          <w:bCs w:val="0"/>
          <w:i w:val="0"/>
          <w:iCs w:val="0"/>
          <w:sz w:val="24"/>
          <w:szCs w:val="24"/>
          <w:lang w:val="en-US" w:eastAsia="zh-CN"/>
        </w:rPr>
      </w:pPr>
    </w:p>
    <w:p w14:paraId="5244F3E8">
      <w:pPr>
        <w:pStyle w:val="44"/>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cs="宋体"/>
          <w:b/>
          <w:bCs w:val="0"/>
          <w:i w:val="0"/>
          <w:iCs w:val="0"/>
          <w:sz w:val="24"/>
          <w:szCs w:val="24"/>
          <w:lang w:val="en-US" w:eastAsia="zh-CN"/>
        </w:rPr>
      </w:pPr>
    </w:p>
    <w:p w14:paraId="1A218662">
      <w:pPr>
        <w:pStyle w:val="44"/>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cs="宋体"/>
          <w:b/>
          <w:bCs w:val="0"/>
          <w:i w:val="0"/>
          <w:iCs w:val="0"/>
          <w:sz w:val="24"/>
          <w:szCs w:val="24"/>
          <w:lang w:val="en-US" w:eastAsia="zh-CN"/>
        </w:rPr>
      </w:pPr>
    </w:p>
    <w:p w14:paraId="7A24FCAA">
      <w:pPr>
        <w:pStyle w:val="44"/>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cs="宋体"/>
          <w:b/>
          <w:bCs w:val="0"/>
          <w:i w:val="0"/>
          <w:iCs w:val="0"/>
          <w:sz w:val="24"/>
          <w:szCs w:val="24"/>
          <w:lang w:val="en-US" w:eastAsia="zh-CN"/>
        </w:rPr>
      </w:pPr>
    </w:p>
    <w:p w14:paraId="52A83129">
      <w:pPr>
        <w:pStyle w:val="44"/>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cs="宋体"/>
          <w:b/>
          <w:bCs w:val="0"/>
          <w:i w:val="0"/>
          <w:iCs w:val="0"/>
          <w:sz w:val="24"/>
          <w:szCs w:val="24"/>
          <w:lang w:val="en-US" w:eastAsia="zh-CN"/>
        </w:rPr>
      </w:pPr>
    </w:p>
    <w:p w14:paraId="3AC06F7B">
      <w:pPr>
        <w:pStyle w:val="44"/>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cs="宋体"/>
          <w:b/>
          <w:bCs w:val="0"/>
          <w:i w:val="0"/>
          <w:iCs w:val="0"/>
          <w:sz w:val="24"/>
          <w:szCs w:val="24"/>
          <w:lang w:val="en-US" w:eastAsia="zh-CN"/>
        </w:rPr>
      </w:pPr>
    </w:p>
    <w:p w14:paraId="2C10C721">
      <w:pPr>
        <w:pStyle w:val="44"/>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cs="宋体"/>
          <w:b/>
          <w:bCs w:val="0"/>
          <w:i w:val="0"/>
          <w:iCs w:val="0"/>
          <w:sz w:val="24"/>
          <w:szCs w:val="24"/>
          <w:lang w:val="en-US" w:eastAsia="zh-CN"/>
        </w:rPr>
      </w:pPr>
      <w:r>
        <w:rPr>
          <w:rFonts w:hint="eastAsia" w:cs="宋体"/>
          <w:b/>
          <w:bCs w:val="0"/>
          <w:i w:val="0"/>
          <w:iCs w:val="0"/>
          <w:sz w:val="24"/>
          <w:szCs w:val="24"/>
          <w:lang w:val="en-US" w:eastAsia="zh-CN"/>
        </w:rPr>
        <w:t>附件：物资清单</w:t>
      </w:r>
    </w:p>
    <w:tbl>
      <w:tblPr>
        <w:tblStyle w:val="20"/>
        <w:tblW w:w="83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7"/>
        <w:gridCol w:w="817"/>
        <w:gridCol w:w="3458"/>
        <w:gridCol w:w="748"/>
        <w:gridCol w:w="737"/>
        <w:gridCol w:w="1276"/>
        <w:gridCol w:w="924"/>
      </w:tblGrid>
      <w:tr w14:paraId="13713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7" w:type="dxa"/>
            <w:tcBorders>
              <w:top w:val="single" w:color="000000" w:sz="4" w:space="0"/>
              <w:left w:val="single" w:color="000000" w:sz="4" w:space="0"/>
              <w:bottom w:val="nil"/>
              <w:right w:val="single" w:color="000000" w:sz="4" w:space="0"/>
            </w:tcBorders>
            <w:noWrap w:val="0"/>
            <w:vAlign w:val="center"/>
          </w:tcPr>
          <w:p w14:paraId="3BE1C980">
            <w:pPr>
              <w:keepNext w:val="0"/>
              <w:keepLines w:val="0"/>
              <w:widowControl/>
              <w:suppressLineNumbers w:val="0"/>
              <w:jc w:val="center"/>
              <w:textAlignment w:val="center"/>
              <w:rPr>
                <w:rFonts w:hint="eastAsia" w:ascii="宋体" w:hAnsi="宋体" w:eastAsia="宋体" w:cs="宋体"/>
                <w:b/>
                <w:bCs/>
                <w:color w:val="000000"/>
                <w:sz w:val="20"/>
                <w:szCs w:val="20"/>
                <w:lang w:eastAsia="en-US"/>
              </w:rPr>
            </w:pPr>
            <w:r>
              <w:rPr>
                <w:rFonts w:hint="eastAsia" w:ascii="宋体" w:hAnsi="宋体" w:eastAsia="宋体" w:cs="宋体"/>
                <w:b/>
                <w:bCs/>
                <w:color w:val="000000"/>
                <w:kern w:val="0"/>
                <w:sz w:val="20"/>
                <w:szCs w:val="20"/>
                <w:lang w:bidi="ar"/>
              </w:rPr>
              <w:t>序号</w:t>
            </w:r>
          </w:p>
        </w:tc>
        <w:tc>
          <w:tcPr>
            <w:tcW w:w="817" w:type="dxa"/>
            <w:tcBorders>
              <w:top w:val="single" w:color="000000" w:sz="4" w:space="0"/>
              <w:left w:val="single" w:color="000000" w:sz="4" w:space="0"/>
              <w:bottom w:val="nil"/>
              <w:right w:val="single" w:color="000000" w:sz="4" w:space="0"/>
            </w:tcBorders>
            <w:noWrap w:val="0"/>
            <w:vAlign w:val="center"/>
          </w:tcPr>
          <w:p w14:paraId="7E5C32BE">
            <w:pPr>
              <w:keepNext w:val="0"/>
              <w:keepLines w:val="0"/>
              <w:widowControl/>
              <w:suppressLineNumbers w:val="0"/>
              <w:jc w:val="center"/>
              <w:textAlignment w:val="center"/>
              <w:rPr>
                <w:rFonts w:hint="eastAsia" w:ascii="宋体" w:hAnsi="宋体" w:eastAsia="宋体" w:cs="宋体"/>
                <w:b/>
                <w:bCs/>
                <w:color w:val="000000"/>
                <w:sz w:val="20"/>
                <w:szCs w:val="20"/>
                <w:lang w:eastAsia="en-US"/>
              </w:rPr>
            </w:pPr>
            <w:r>
              <w:rPr>
                <w:rFonts w:hint="eastAsia" w:ascii="宋体" w:hAnsi="宋体" w:eastAsia="宋体" w:cs="宋体"/>
                <w:b/>
                <w:bCs/>
                <w:color w:val="000000"/>
                <w:kern w:val="0"/>
                <w:sz w:val="20"/>
                <w:szCs w:val="20"/>
                <w:lang w:bidi="ar"/>
              </w:rPr>
              <w:t>物资名称</w:t>
            </w:r>
          </w:p>
        </w:tc>
        <w:tc>
          <w:tcPr>
            <w:tcW w:w="3458" w:type="dxa"/>
            <w:tcBorders>
              <w:top w:val="single" w:color="000000" w:sz="4" w:space="0"/>
              <w:left w:val="single" w:color="000000" w:sz="4" w:space="0"/>
              <w:bottom w:val="nil"/>
              <w:right w:val="single" w:color="000000" w:sz="4" w:space="0"/>
            </w:tcBorders>
            <w:noWrap w:val="0"/>
            <w:vAlign w:val="center"/>
          </w:tcPr>
          <w:p w14:paraId="163138CA">
            <w:pPr>
              <w:keepNext w:val="0"/>
              <w:keepLines w:val="0"/>
              <w:widowControl/>
              <w:suppressLineNumbers w:val="0"/>
              <w:jc w:val="center"/>
              <w:textAlignment w:val="center"/>
              <w:rPr>
                <w:rFonts w:hint="eastAsia" w:ascii="宋体" w:hAnsi="宋体" w:eastAsia="宋体" w:cs="宋体"/>
                <w:b/>
                <w:bCs/>
                <w:color w:val="000000"/>
                <w:sz w:val="20"/>
                <w:szCs w:val="20"/>
                <w:lang w:eastAsia="en-US"/>
              </w:rPr>
            </w:pPr>
            <w:r>
              <w:rPr>
                <w:rFonts w:hint="eastAsia" w:ascii="宋体" w:hAnsi="宋体" w:eastAsia="宋体" w:cs="宋体"/>
                <w:b/>
                <w:bCs/>
                <w:color w:val="000000"/>
                <w:kern w:val="0"/>
                <w:sz w:val="20"/>
                <w:szCs w:val="20"/>
                <w:lang w:bidi="ar"/>
              </w:rPr>
              <w:t>（技术参数）规格型号</w:t>
            </w:r>
          </w:p>
        </w:tc>
        <w:tc>
          <w:tcPr>
            <w:tcW w:w="748" w:type="dxa"/>
            <w:tcBorders>
              <w:top w:val="single" w:color="000000" w:sz="4" w:space="0"/>
              <w:left w:val="single" w:color="000000" w:sz="4" w:space="0"/>
              <w:bottom w:val="nil"/>
              <w:right w:val="single" w:color="000000" w:sz="4" w:space="0"/>
            </w:tcBorders>
            <w:noWrap w:val="0"/>
            <w:vAlign w:val="center"/>
          </w:tcPr>
          <w:p w14:paraId="1C675A69">
            <w:pPr>
              <w:keepNext w:val="0"/>
              <w:keepLines w:val="0"/>
              <w:widowControl/>
              <w:suppressLineNumbers w:val="0"/>
              <w:jc w:val="center"/>
              <w:textAlignment w:val="center"/>
              <w:rPr>
                <w:rFonts w:hint="eastAsia" w:ascii="宋体" w:hAnsi="宋体" w:eastAsia="宋体" w:cs="宋体"/>
                <w:b/>
                <w:bCs/>
                <w:color w:val="000000"/>
                <w:sz w:val="20"/>
                <w:szCs w:val="20"/>
                <w:lang w:eastAsia="en-US"/>
              </w:rPr>
            </w:pPr>
            <w:r>
              <w:rPr>
                <w:rFonts w:hint="eastAsia" w:ascii="宋体" w:hAnsi="宋体" w:eastAsia="宋体" w:cs="宋体"/>
                <w:b/>
                <w:bCs/>
                <w:color w:val="000000"/>
                <w:kern w:val="0"/>
                <w:sz w:val="20"/>
                <w:szCs w:val="20"/>
                <w:lang w:bidi="ar"/>
              </w:rPr>
              <w:t>单位</w:t>
            </w:r>
          </w:p>
        </w:tc>
        <w:tc>
          <w:tcPr>
            <w:tcW w:w="737" w:type="dxa"/>
            <w:tcBorders>
              <w:top w:val="single" w:color="000000" w:sz="4" w:space="0"/>
              <w:left w:val="single" w:color="000000" w:sz="4" w:space="0"/>
              <w:bottom w:val="nil"/>
              <w:right w:val="single" w:color="000000" w:sz="4" w:space="0"/>
            </w:tcBorders>
            <w:noWrap w:val="0"/>
            <w:vAlign w:val="center"/>
          </w:tcPr>
          <w:p w14:paraId="2E13BD1B">
            <w:pPr>
              <w:keepNext w:val="0"/>
              <w:keepLines w:val="0"/>
              <w:widowControl/>
              <w:suppressLineNumbers w:val="0"/>
              <w:jc w:val="center"/>
              <w:textAlignment w:val="center"/>
              <w:rPr>
                <w:rFonts w:hint="eastAsia" w:ascii="宋体" w:hAnsi="宋体" w:eastAsia="宋体" w:cs="宋体"/>
                <w:b/>
                <w:bCs/>
                <w:color w:val="000000"/>
                <w:sz w:val="20"/>
                <w:szCs w:val="20"/>
                <w:lang w:eastAsia="en-US"/>
              </w:rPr>
            </w:pPr>
            <w:r>
              <w:rPr>
                <w:rFonts w:hint="eastAsia" w:ascii="宋体" w:hAnsi="宋体" w:eastAsia="宋体" w:cs="宋体"/>
                <w:b/>
                <w:bCs/>
                <w:color w:val="000000"/>
                <w:kern w:val="0"/>
                <w:sz w:val="20"/>
                <w:szCs w:val="20"/>
                <w:lang w:bidi="ar"/>
              </w:rPr>
              <w:t>预估数量</w:t>
            </w:r>
          </w:p>
        </w:tc>
        <w:tc>
          <w:tcPr>
            <w:tcW w:w="1276" w:type="dxa"/>
            <w:tcBorders>
              <w:top w:val="single" w:color="000000" w:sz="4" w:space="0"/>
              <w:left w:val="single" w:color="000000" w:sz="4" w:space="0"/>
              <w:bottom w:val="nil"/>
              <w:right w:val="single" w:color="000000" w:sz="4" w:space="0"/>
            </w:tcBorders>
            <w:noWrap w:val="0"/>
            <w:vAlign w:val="center"/>
          </w:tcPr>
          <w:p w14:paraId="5936FC7C">
            <w:pPr>
              <w:keepNext w:val="0"/>
              <w:keepLines w:val="0"/>
              <w:widowControl/>
              <w:suppressLineNumbers w:val="0"/>
              <w:jc w:val="center"/>
              <w:textAlignment w:val="center"/>
              <w:rPr>
                <w:rFonts w:hint="eastAsia" w:ascii="宋体" w:hAnsi="宋体" w:eastAsia="宋体" w:cs="宋体"/>
                <w:b/>
                <w:bCs/>
                <w:color w:val="000000"/>
                <w:sz w:val="20"/>
                <w:szCs w:val="20"/>
                <w:lang w:eastAsia="en-US"/>
              </w:rPr>
            </w:pPr>
            <w:r>
              <w:rPr>
                <w:rFonts w:hint="eastAsia" w:ascii="宋体" w:hAnsi="宋体" w:eastAsia="宋体" w:cs="宋体"/>
                <w:b/>
                <w:bCs/>
                <w:color w:val="000000"/>
                <w:kern w:val="0"/>
                <w:sz w:val="20"/>
                <w:szCs w:val="20"/>
                <w:lang w:bidi="ar"/>
              </w:rPr>
              <w:t>参考品牌</w:t>
            </w:r>
          </w:p>
        </w:tc>
        <w:tc>
          <w:tcPr>
            <w:tcW w:w="924" w:type="dxa"/>
            <w:tcBorders>
              <w:top w:val="single" w:color="000000" w:sz="4" w:space="0"/>
              <w:left w:val="single" w:color="000000" w:sz="4" w:space="0"/>
              <w:bottom w:val="nil"/>
              <w:right w:val="single" w:color="000000" w:sz="4" w:space="0"/>
            </w:tcBorders>
            <w:noWrap w:val="0"/>
            <w:vAlign w:val="center"/>
          </w:tcPr>
          <w:p w14:paraId="08AFF4C6">
            <w:pPr>
              <w:keepNext w:val="0"/>
              <w:keepLines w:val="0"/>
              <w:widowControl/>
              <w:suppressLineNumbers w:val="0"/>
              <w:jc w:val="center"/>
              <w:textAlignment w:val="center"/>
              <w:rPr>
                <w:rFonts w:hint="eastAsia" w:ascii="宋体" w:hAnsi="宋体" w:eastAsia="宋体" w:cs="宋体"/>
                <w:b/>
                <w:bCs/>
                <w:color w:val="000000"/>
                <w:sz w:val="20"/>
                <w:szCs w:val="20"/>
                <w:lang w:eastAsia="en-US"/>
              </w:rPr>
            </w:pPr>
            <w:r>
              <w:rPr>
                <w:rFonts w:hint="eastAsia" w:ascii="宋体" w:hAnsi="宋体" w:eastAsia="宋体" w:cs="宋体"/>
                <w:b/>
                <w:bCs/>
                <w:color w:val="000000"/>
                <w:kern w:val="0"/>
                <w:sz w:val="20"/>
                <w:szCs w:val="20"/>
                <w:lang w:bidi="ar"/>
              </w:rPr>
              <w:t>物资类型</w:t>
            </w:r>
          </w:p>
        </w:tc>
      </w:tr>
      <w:tr w14:paraId="72879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7" w:type="dxa"/>
            <w:tcBorders>
              <w:top w:val="single" w:color="000000" w:sz="4" w:space="0"/>
              <w:left w:val="single" w:color="000000" w:sz="4" w:space="0"/>
              <w:bottom w:val="single" w:color="000000" w:sz="4" w:space="0"/>
              <w:right w:val="single" w:color="000000" w:sz="4" w:space="0"/>
            </w:tcBorders>
            <w:noWrap w:val="0"/>
            <w:vAlign w:val="center"/>
          </w:tcPr>
          <w:p w14:paraId="09AD778A">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1</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3D2A3BCE">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LEU处理板卡</w:t>
            </w:r>
          </w:p>
        </w:tc>
        <w:tc>
          <w:tcPr>
            <w:tcW w:w="3458" w:type="dxa"/>
            <w:tcBorders>
              <w:top w:val="single" w:color="000000" w:sz="4" w:space="0"/>
              <w:left w:val="single" w:color="000000" w:sz="4" w:space="0"/>
              <w:bottom w:val="single" w:color="000000" w:sz="4" w:space="0"/>
              <w:right w:val="single" w:color="000000" w:sz="4" w:space="0"/>
            </w:tcBorders>
            <w:noWrap w:val="0"/>
            <w:vAlign w:val="center"/>
          </w:tcPr>
          <w:p w14:paraId="74B41EDB">
            <w:pPr>
              <w:keepNext w:val="0"/>
              <w:keepLines w:val="0"/>
              <w:widowControl/>
              <w:suppressLineNumbers w:val="0"/>
              <w:jc w:val="left"/>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型号：CRTE。</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209FA429">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块</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3625932A">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 xml:space="preserve">2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FCE8B5E">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中国通号</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44D3257">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备品备件</w:t>
            </w:r>
          </w:p>
        </w:tc>
      </w:tr>
      <w:tr w14:paraId="21A8B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7" w:type="dxa"/>
            <w:tcBorders>
              <w:top w:val="single" w:color="000000" w:sz="4" w:space="0"/>
              <w:left w:val="single" w:color="000000" w:sz="4" w:space="0"/>
              <w:bottom w:val="single" w:color="000000" w:sz="4" w:space="0"/>
              <w:right w:val="single" w:color="000000" w:sz="4" w:space="0"/>
            </w:tcBorders>
            <w:noWrap w:val="0"/>
            <w:vAlign w:val="center"/>
          </w:tcPr>
          <w:p w14:paraId="055B37D7">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2</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0B41F872">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LEU检测板卡</w:t>
            </w:r>
          </w:p>
        </w:tc>
        <w:tc>
          <w:tcPr>
            <w:tcW w:w="3458" w:type="dxa"/>
            <w:tcBorders>
              <w:top w:val="single" w:color="000000" w:sz="4" w:space="0"/>
              <w:left w:val="single" w:color="000000" w:sz="4" w:space="0"/>
              <w:bottom w:val="single" w:color="000000" w:sz="4" w:space="0"/>
              <w:right w:val="single" w:color="000000" w:sz="4" w:space="0"/>
            </w:tcBorders>
            <w:noWrap w:val="0"/>
            <w:vAlign w:val="center"/>
          </w:tcPr>
          <w:p w14:paraId="3BB55BAE">
            <w:pPr>
              <w:keepNext w:val="0"/>
              <w:keepLines w:val="0"/>
              <w:widowControl/>
              <w:suppressLineNumbers w:val="0"/>
              <w:jc w:val="left"/>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型号：MDRB。</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3CFD6B7E">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块</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400E70B4">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 xml:space="preserve">2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C1B2DD7">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中国通号</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F4E25C2">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备品备件</w:t>
            </w:r>
          </w:p>
        </w:tc>
      </w:tr>
      <w:tr w14:paraId="2B8F8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7" w:type="dxa"/>
            <w:tcBorders>
              <w:top w:val="single" w:color="000000" w:sz="4" w:space="0"/>
              <w:left w:val="single" w:color="000000" w:sz="4" w:space="0"/>
              <w:bottom w:val="single" w:color="000000" w:sz="4" w:space="0"/>
              <w:right w:val="single" w:color="000000" w:sz="4" w:space="0"/>
            </w:tcBorders>
            <w:noWrap w:val="0"/>
            <w:vAlign w:val="center"/>
          </w:tcPr>
          <w:p w14:paraId="102B71E9">
            <w:pPr>
              <w:keepNext w:val="0"/>
              <w:keepLines w:val="0"/>
              <w:widowControl/>
              <w:suppressLineNumbers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val="en-US" w:eastAsia="zh-CN" w:bidi="ar"/>
              </w:rPr>
              <w:t>3</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7753C0FC">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联锁控显工控机</w:t>
            </w:r>
          </w:p>
        </w:tc>
        <w:tc>
          <w:tcPr>
            <w:tcW w:w="3458" w:type="dxa"/>
            <w:tcBorders>
              <w:top w:val="single" w:color="000000" w:sz="4" w:space="0"/>
              <w:left w:val="single" w:color="000000" w:sz="4" w:space="0"/>
              <w:bottom w:val="single" w:color="000000" w:sz="4" w:space="0"/>
              <w:right w:val="single" w:color="000000" w:sz="4" w:space="0"/>
            </w:tcBorders>
            <w:noWrap w:val="0"/>
            <w:vAlign w:val="center"/>
          </w:tcPr>
          <w:p w14:paraId="58A26B10">
            <w:pPr>
              <w:keepNext w:val="0"/>
              <w:keepLines w:val="0"/>
              <w:widowControl/>
              <w:suppressLineNumbers w:val="0"/>
              <w:jc w:val="left"/>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型号：研华610H（本备件含软件服务，软件配置需和杭海线在用软件保持一致，杭海线建设期间信号系统集成商为通号城市轨道交通技术有限公司）。</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55C69F6F">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台</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3FA23115">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 xml:space="preserve">1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B12A00F">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中国通号</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1EBEB2A">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备品备件</w:t>
            </w:r>
          </w:p>
        </w:tc>
      </w:tr>
      <w:tr w14:paraId="310D0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7" w:type="dxa"/>
            <w:tcBorders>
              <w:top w:val="single" w:color="000000" w:sz="4" w:space="0"/>
              <w:left w:val="single" w:color="000000" w:sz="4" w:space="0"/>
              <w:bottom w:val="single" w:color="000000" w:sz="4" w:space="0"/>
              <w:right w:val="single" w:color="000000" w:sz="4" w:space="0"/>
            </w:tcBorders>
            <w:noWrap w:val="0"/>
            <w:vAlign w:val="center"/>
          </w:tcPr>
          <w:p w14:paraId="31B5C326">
            <w:pPr>
              <w:keepNext w:val="0"/>
              <w:keepLines w:val="0"/>
              <w:widowControl/>
              <w:suppressLineNumbers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val="en-US" w:eastAsia="zh-CN" w:bidi="ar"/>
              </w:rPr>
              <w:t>4</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5183AC7D">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网卡</w:t>
            </w:r>
          </w:p>
        </w:tc>
        <w:tc>
          <w:tcPr>
            <w:tcW w:w="3458" w:type="dxa"/>
            <w:tcBorders>
              <w:top w:val="single" w:color="000000" w:sz="4" w:space="0"/>
              <w:left w:val="single" w:color="000000" w:sz="4" w:space="0"/>
              <w:bottom w:val="single" w:color="000000" w:sz="4" w:space="0"/>
              <w:right w:val="single" w:color="000000" w:sz="4" w:space="0"/>
            </w:tcBorders>
            <w:noWrap w:val="0"/>
            <w:vAlign w:val="center"/>
          </w:tcPr>
          <w:p w14:paraId="449F8B89">
            <w:pPr>
              <w:keepNext w:val="0"/>
              <w:keepLines w:val="0"/>
              <w:widowControl/>
              <w:suppressLineNumbers w:val="0"/>
              <w:jc w:val="left"/>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型号：Intel 1000M（适用联锁控显工控机研华610H，本备件含软件服务，软件配置需和杭海线在用软件保持一致，杭海线建设期间信号系统集成商为通号城市轨道交通技术有限公司）。</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78782F9B">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块</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162FBC16">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 xml:space="preserve">1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A39F08C">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中国通号</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8B86D63">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备品备件</w:t>
            </w:r>
          </w:p>
        </w:tc>
      </w:tr>
      <w:tr w14:paraId="09334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7" w:type="dxa"/>
            <w:tcBorders>
              <w:top w:val="single" w:color="000000" w:sz="4" w:space="0"/>
              <w:left w:val="single" w:color="000000" w:sz="4" w:space="0"/>
              <w:bottom w:val="single" w:color="000000" w:sz="4" w:space="0"/>
              <w:right w:val="single" w:color="000000" w:sz="4" w:space="0"/>
            </w:tcBorders>
            <w:noWrap w:val="0"/>
            <w:vAlign w:val="center"/>
          </w:tcPr>
          <w:p w14:paraId="1ABACA76">
            <w:pPr>
              <w:keepNext w:val="0"/>
              <w:keepLines w:val="0"/>
              <w:widowControl/>
              <w:suppressLineNumbers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val="en-US" w:eastAsia="zh-CN" w:bidi="ar"/>
              </w:rPr>
              <w:t>5</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498274DD">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通信板</w:t>
            </w:r>
          </w:p>
        </w:tc>
        <w:tc>
          <w:tcPr>
            <w:tcW w:w="3458" w:type="dxa"/>
            <w:tcBorders>
              <w:top w:val="single" w:color="000000" w:sz="4" w:space="0"/>
              <w:left w:val="single" w:color="000000" w:sz="4" w:space="0"/>
              <w:bottom w:val="single" w:color="000000" w:sz="4" w:space="0"/>
              <w:right w:val="single" w:color="000000" w:sz="4" w:space="0"/>
            </w:tcBorders>
            <w:noWrap w:val="0"/>
            <w:vAlign w:val="center"/>
          </w:tcPr>
          <w:p w14:paraId="31C1A0B4">
            <w:pPr>
              <w:keepNext w:val="0"/>
              <w:keepLines w:val="0"/>
              <w:widowControl/>
              <w:suppressLineNumbers w:val="0"/>
              <w:jc w:val="left"/>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型号：CIL-C1140L（适用联锁控显工控机研华610H，本备件含软件服务，软件配置需和杭海线在用软件保持一致，杭海线建设期间信号系统集成商为通号城市轨道交通技术有限公司）。</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6AB51E16">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块</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455A1131">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 xml:space="preserve">1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B74D131">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中国通号</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DF765E0">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备品备件</w:t>
            </w:r>
          </w:p>
        </w:tc>
      </w:tr>
      <w:tr w14:paraId="50709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7" w:type="dxa"/>
            <w:tcBorders>
              <w:top w:val="single" w:color="000000" w:sz="4" w:space="0"/>
              <w:left w:val="single" w:color="000000" w:sz="4" w:space="0"/>
              <w:bottom w:val="single" w:color="000000" w:sz="4" w:space="0"/>
              <w:right w:val="single" w:color="000000" w:sz="4" w:space="0"/>
            </w:tcBorders>
            <w:noWrap w:val="0"/>
            <w:vAlign w:val="center"/>
          </w:tcPr>
          <w:p w14:paraId="2C5002B2">
            <w:pPr>
              <w:keepNext w:val="0"/>
              <w:keepLines w:val="0"/>
              <w:widowControl/>
              <w:suppressLineNumbers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val="en-US" w:eastAsia="zh-CN" w:bidi="ar"/>
              </w:rPr>
              <w:t>6</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64E15825">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主板</w:t>
            </w:r>
          </w:p>
        </w:tc>
        <w:tc>
          <w:tcPr>
            <w:tcW w:w="3458" w:type="dxa"/>
            <w:tcBorders>
              <w:top w:val="single" w:color="000000" w:sz="4" w:space="0"/>
              <w:left w:val="single" w:color="000000" w:sz="4" w:space="0"/>
              <w:bottom w:val="single" w:color="000000" w:sz="4" w:space="0"/>
              <w:right w:val="single" w:color="000000" w:sz="4" w:space="0"/>
            </w:tcBorders>
            <w:noWrap w:val="0"/>
            <w:vAlign w:val="center"/>
          </w:tcPr>
          <w:p w14:paraId="6490F374">
            <w:pPr>
              <w:keepNext w:val="0"/>
              <w:keepLines w:val="0"/>
              <w:widowControl/>
              <w:suppressLineNumbers w:val="0"/>
              <w:jc w:val="left"/>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型号：HP系列：PCB-101-01（本备件含软件服务，软件配置需和杭海线在用软件保持一致，杭海线建设期间信号系统集成商为通号城市轨道交通技术有限公司）。</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11DF9E9A">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块</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63DEE4D3">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 xml:space="preserve">1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A981063">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百纳得</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5CDB8CE">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备品备件</w:t>
            </w:r>
          </w:p>
        </w:tc>
      </w:tr>
      <w:tr w14:paraId="0ED94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7" w:type="dxa"/>
            <w:tcBorders>
              <w:top w:val="single" w:color="000000" w:sz="4" w:space="0"/>
              <w:left w:val="single" w:color="000000" w:sz="4" w:space="0"/>
              <w:bottom w:val="single" w:color="000000" w:sz="4" w:space="0"/>
              <w:right w:val="single" w:color="000000" w:sz="4" w:space="0"/>
            </w:tcBorders>
            <w:noWrap w:val="0"/>
            <w:vAlign w:val="center"/>
          </w:tcPr>
          <w:p w14:paraId="67F4F70C">
            <w:pPr>
              <w:keepNext w:val="0"/>
              <w:keepLines w:val="0"/>
              <w:widowControl/>
              <w:suppressLineNumbers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val="en-US" w:eastAsia="zh-CN" w:bidi="ar"/>
              </w:rPr>
              <w:t>7</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118C8E3E">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显控板</w:t>
            </w:r>
          </w:p>
        </w:tc>
        <w:tc>
          <w:tcPr>
            <w:tcW w:w="3458" w:type="dxa"/>
            <w:tcBorders>
              <w:top w:val="single" w:color="000000" w:sz="4" w:space="0"/>
              <w:left w:val="single" w:color="000000" w:sz="4" w:space="0"/>
              <w:bottom w:val="single" w:color="000000" w:sz="4" w:space="0"/>
              <w:right w:val="single" w:color="000000" w:sz="4" w:space="0"/>
            </w:tcBorders>
            <w:noWrap w:val="0"/>
            <w:vAlign w:val="center"/>
          </w:tcPr>
          <w:p w14:paraId="0BB2A075">
            <w:pPr>
              <w:keepNext w:val="0"/>
              <w:keepLines w:val="0"/>
              <w:widowControl/>
              <w:suppressLineNumbers w:val="0"/>
              <w:jc w:val="left"/>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型号：HP系列：PCB-108显控板（本备件含软件服务，软件配置需和杭海线在用软件保持一致，杭海线建设期间信号系统集成商为通号城市轨道交通技术有限公司）。</w:t>
            </w:r>
          </w:p>
        </w:tc>
        <w:tc>
          <w:tcPr>
            <w:tcW w:w="748" w:type="dxa"/>
            <w:tcBorders>
              <w:top w:val="single" w:color="000000" w:sz="4" w:space="0"/>
              <w:left w:val="single" w:color="000000" w:sz="4" w:space="0"/>
              <w:bottom w:val="single" w:color="000000" w:sz="4" w:space="0"/>
              <w:right w:val="single" w:color="000000" w:sz="4" w:space="0"/>
            </w:tcBorders>
            <w:noWrap/>
            <w:vAlign w:val="center"/>
          </w:tcPr>
          <w:p w14:paraId="202735C3">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块</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4E7CB4B7">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 xml:space="preserve">1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5304538">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百纳得</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DE187D5">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备品备件</w:t>
            </w:r>
          </w:p>
        </w:tc>
      </w:tr>
      <w:tr w14:paraId="693C7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7" w:type="dxa"/>
            <w:tcBorders>
              <w:top w:val="single" w:color="000000" w:sz="4" w:space="0"/>
              <w:left w:val="single" w:color="000000" w:sz="4" w:space="0"/>
              <w:bottom w:val="single" w:color="000000" w:sz="4" w:space="0"/>
              <w:right w:val="single" w:color="000000" w:sz="4" w:space="0"/>
            </w:tcBorders>
            <w:noWrap w:val="0"/>
            <w:vAlign w:val="center"/>
          </w:tcPr>
          <w:p w14:paraId="77662E2B">
            <w:pPr>
              <w:keepNext w:val="0"/>
              <w:keepLines w:val="0"/>
              <w:widowControl/>
              <w:suppressLineNumbers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val="en-US" w:eastAsia="zh-CN" w:bidi="ar"/>
              </w:rPr>
              <w:t>8</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46165AB6">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电源板</w:t>
            </w:r>
          </w:p>
        </w:tc>
        <w:tc>
          <w:tcPr>
            <w:tcW w:w="3458" w:type="dxa"/>
            <w:tcBorders>
              <w:top w:val="single" w:color="000000" w:sz="4" w:space="0"/>
              <w:left w:val="single" w:color="000000" w:sz="4" w:space="0"/>
              <w:bottom w:val="single" w:color="000000" w:sz="4" w:space="0"/>
              <w:right w:val="single" w:color="000000" w:sz="4" w:space="0"/>
            </w:tcBorders>
            <w:noWrap w:val="0"/>
            <w:vAlign w:val="center"/>
          </w:tcPr>
          <w:p w14:paraId="4C8EB910">
            <w:pPr>
              <w:keepNext w:val="0"/>
              <w:keepLines w:val="0"/>
              <w:widowControl/>
              <w:suppressLineNumbers w:val="0"/>
              <w:jc w:val="left"/>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型号：HP系列：PCB-106电源板。</w:t>
            </w:r>
          </w:p>
        </w:tc>
        <w:tc>
          <w:tcPr>
            <w:tcW w:w="748" w:type="dxa"/>
            <w:tcBorders>
              <w:top w:val="single" w:color="000000" w:sz="4" w:space="0"/>
              <w:left w:val="single" w:color="000000" w:sz="4" w:space="0"/>
              <w:bottom w:val="single" w:color="000000" w:sz="4" w:space="0"/>
              <w:right w:val="single" w:color="000000" w:sz="4" w:space="0"/>
            </w:tcBorders>
            <w:noWrap/>
            <w:vAlign w:val="center"/>
          </w:tcPr>
          <w:p w14:paraId="0E9268DD">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块</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6F219214">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 xml:space="preserve">4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E64802A">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百纳得</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4812180">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备品备件</w:t>
            </w:r>
          </w:p>
        </w:tc>
      </w:tr>
      <w:tr w14:paraId="384DD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7" w:type="dxa"/>
            <w:tcBorders>
              <w:top w:val="single" w:color="000000" w:sz="4" w:space="0"/>
              <w:left w:val="single" w:color="000000" w:sz="4" w:space="0"/>
              <w:bottom w:val="single" w:color="000000" w:sz="4" w:space="0"/>
              <w:right w:val="single" w:color="000000" w:sz="4" w:space="0"/>
            </w:tcBorders>
            <w:noWrap w:val="0"/>
            <w:vAlign w:val="center"/>
          </w:tcPr>
          <w:p w14:paraId="7E063A23">
            <w:pPr>
              <w:keepNext w:val="0"/>
              <w:keepLines w:val="0"/>
              <w:widowControl/>
              <w:suppressLineNumbers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val="en-US" w:eastAsia="zh-CN" w:bidi="ar"/>
              </w:rPr>
              <w:t>9</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0B39FFF3">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逆变驱动板</w:t>
            </w:r>
          </w:p>
        </w:tc>
        <w:tc>
          <w:tcPr>
            <w:tcW w:w="3458" w:type="dxa"/>
            <w:tcBorders>
              <w:top w:val="single" w:color="000000" w:sz="4" w:space="0"/>
              <w:left w:val="single" w:color="000000" w:sz="4" w:space="0"/>
              <w:bottom w:val="single" w:color="000000" w:sz="4" w:space="0"/>
              <w:right w:val="single" w:color="000000" w:sz="4" w:space="0"/>
            </w:tcBorders>
            <w:noWrap w:val="0"/>
            <w:vAlign w:val="center"/>
          </w:tcPr>
          <w:p w14:paraId="5C4BD9EA">
            <w:pPr>
              <w:keepNext w:val="0"/>
              <w:keepLines w:val="0"/>
              <w:widowControl/>
              <w:suppressLineNumbers w:val="0"/>
              <w:jc w:val="left"/>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型号：HP系列：PCB-102逆变驱动板。</w:t>
            </w:r>
          </w:p>
        </w:tc>
        <w:tc>
          <w:tcPr>
            <w:tcW w:w="748" w:type="dxa"/>
            <w:tcBorders>
              <w:top w:val="single" w:color="000000" w:sz="4" w:space="0"/>
              <w:left w:val="single" w:color="000000" w:sz="4" w:space="0"/>
              <w:bottom w:val="single" w:color="000000" w:sz="4" w:space="0"/>
              <w:right w:val="single" w:color="000000" w:sz="4" w:space="0"/>
            </w:tcBorders>
            <w:noWrap/>
            <w:vAlign w:val="center"/>
          </w:tcPr>
          <w:p w14:paraId="314ED8B2">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块</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45D2FF5F">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 xml:space="preserve">6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AD35CB3">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百纳得</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CA15E6B">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备品备件</w:t>
            </w:r>
          </w:p>
        </w:tc>
      </w:tr>
      <w:tr w14:paraId="00861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7" w:type="dxa"/>
            <w:tcBorders>
              <w:top w:val="single" w:color="000000" w:sz="4" w:space="0"/>
              <w:left w:val="single" w:color="000000" w:sz="4" w:space="0"/>
              <w:bottom w:val="single" w:color="000000" w:sz="4" w:space="0"/>
              <w:right w:val="single" w:color="000000" w:sz="4" w:space="0"/>
            </w:tcBorders>
            <w:noWrap w:val="0"/>
            <w:vAlign w:val="center"/>
          </w:tcPr>
          <w:p w14:paraId="6F8331E1">
            <w:pPr>
              <w:keepNext w:val="0"/>
              <w:keepLines w:val="0"/>
              <w:widowControl/>
              <w:suppressLineNumbers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bidi="ar"/>
              </w:rPr>
              <w:t>1</w:t>
            </w:r>
            <w:r>
              <w:rPr>
                <w:rFonts w:hint="eastAsia" w:ascii="宋体" w:hAnsi="宋体" w:eastAsia="宋体" w:cs="宋体"/>
                <w:color w:val="000000"/>
                <w:kern w:val="0"/>
                <w:sz w:val="20"/>
                <w:szCs w:val="20"/>
                <w:lang w:val="en-US" w:eastAsia="zh-CN" w:bidi="ar"/>
              </w:rPr>
              <w:t>0</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1671617E">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吸收板</w:t>
            </w:r>
          </w:p>
        </w:tc>
        <w:tc>
          <w:tcPr>
            <w:tcW w:w="3458" w:type="dxa"/>
            <w:tcBorders>
              <w:top w:val="single" w:color="000000" w:sz="4" w:space="0"/>
              <w:left w:val="single" w:color="000000" w:sz="4" w:space="0"/>
              <w:bottom w:val="single" w:color="000000" w:sz="4" w:space="0"/>
              <w:right w:val="single" w:color="000000" w:sz="4" w:space="0"/>
            </w:tcBorders>
            <w:noWrap w:val="0"/>
            <w:vAlign w:val="center"/>
          </w:tcPr>
          <w:p w14:paraId="7002642B">
            <w:pPr>
              <w:keepNext w:val="0"/>
              <w:keepLines w:val="0"/>
              <w:widowControl/>
              <w:suppressLineNumbers w:val="0"/>
              <w:jc w:val="left"/>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型号：HP系列：PCB-103吸收板。</w:t>
            </w:r>
          </w:p>
        </w:tc>
        <w:tc>
          <w:tcPr>
            <w:tcW w:w="748" w:type="dxa"/>
            <w:tcBorders>
              <w:top w:val="single" w:color="000000" w:sz="4" w:space="0"/>
              <w:left w:val="single" w:color="000000" w:sz="4" w:space="0"/>
              <w:bottom w:val="single" w:color="000000" w:sz="4" w:space="0"/>
              <w:right w:val="single" w:color="000000" w:sz="4" w:space="0"/>
            </w:tcBorders>
            <w:noWrap/>
            <w:vAlign w:val="center"/>
          </w:tcPr>
          <w:p w14:paraId="36E0796E">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块</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6BDFA0FD">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 xml:space="preserve">3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CBF9643">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百纳得</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02CDD42">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备品备件</w:t>
            </w:r>
          </w:p>
        </w:tc>
      </w:tr>
      <w:tr w14:paraId="7EAA6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7" w:type="dxa"/>
            <w:tcBorders>
              <w:top w:val="single" w:color="000000" w:sz="4" w:space="0"/>
              <w:left w:val="single" w:color="000000" w:sz="4" w:space="0"/>
              <w:bottom w:val="single" w:color="000000" w:sz="4" w:space="0"/>
              <w:right w:val="single" w:color="000000" w:sz="4" w:space="0"/>
            </w:tcBorders>
            <w:noWrap w:val="0"/>
            <w:vAlign w:val="center"/>
          </w:tcPr>
          <w:p w14:paraId="2A0552ED">
            <w:pPr>
              <w:keepNext w:val="0"/>
              <w:keepLines w:val="0"/>
              <w:widowControl/>
              <w:suppressLineNumbers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bidi="ar"/>
              </w:rPr>
              <w:t>1</w:t>
            </w:r>
            <w:r>
              <w:rPr>
                <w:rFonts w:hint="eastAsia" w:ascii="宋体" w:hAnsi="宋体" w:eastAsia="宋体" w:cs="宋体"/>
                <w:color w:val="000000"/>
                <w:kern w:val="0"/>
                <w:sz w:val="20"/>
                <w:szCs w:val="20"/>
                <w:lang w:val="en-US" w:eastAsia="zh-CN" w:bidi="ar"/>
              </w:rPr>
              <w:t>1</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32EF1D3A">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整流控制板</w:t>
            </w:r>
          </w:p>
        </w:tc>
        <w:tc>
          <w:tcPr>
            <w:tcW w:w="3458" w:type="dxa"/>
            <w:tcBorders>
              <w:top w:val="single" w:color="000000" w:sz="4" w:space="0"/>
              <w:left w:val="single" w:color="000000" w:sz="4" w:space="0"/>
              <w:bottom w:val="single" w:color="000000" w:sz="4" w:space="0"/>
              <w:right w:val="single" w:color="000000" w:sz="4" w:space="0"/>
            </w:tcBorders>
            <w:noWrap w:val="0"/>
            <w:vAlign w:val="center"/>
          </w:tcPr>
          <w:p w14:paraId="62387D25">
            <w:pPr>
              <w:keepNext w:val="0"/>
              <w:keepLines w:val="0"/>
              <w:widowControl/>
              <w:suppressLineNumbers w:val="0"/>
              <w:jc w:val="left"/>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型号：HP系列：PCB-203整流控制板。</w:t>
            </w:r>
          </w:p>
        </w:tc>
        <w:tc>
          <w:tcPr>
            <w:tcW w:w="748" w:type="dxa"/>
            <w:tcBorders>
              <w:top w:val="single" w:color="000000" w:sz="4" w:space="0"/>
              <w:left w:val="single" w:color="000000" w:sz="4" w:space="0"/>
              <w:bottom w:val="single" w:color="000000" w:sz="4" w:space="0"/>
              <w:right w:val="single" w:color="000000" w:sz="4" w:space="0"/>
            </w:tcBorders>
            <w:noWrap/>
            <w:vAlign w:val="center"/>
          </w:tcPr>
          <w:p w14:paraId="377FEFB0">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块</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1637B1EA">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 xml:space="preserve">1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CB6A429">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百纳得</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B6238BF">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备品备件</w:t>
            </w:r>
          </w:p>
        </w:tc>
      </w:tr>
      <w:tr w14:paraId="01CA2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7" w:type="dxa"/>
            <w:tcBorders>
              <w:top w:val="single" w:color="000000" w:sz="4" w:space="0"/>
              <w:left w:val="single" w:color="000000" w:sz="4" w:space="0"/>
              <w:bottom w:val="single" w:color="000000" w:sz="4" w:space="0"/>
              <w:right w:val="single" w:color="000000" w:sz="4" w:space="0"/>
            </w:tcBorders>
            <w:noWrap w:val="0"/>
            <w:vAlign w:val="center"/>
          </w:tcPr>
          <w:p w14:paraId="7CDE7278">
            <w:pPr>
              <w:keepNext w:val="0"/>
              <w:keepLines w:val="0"/>
              <w:widowControl/>
              <w:suppressLineNumbers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bidi="ar"/>
              </w:rPr>
              <w:t>1</w:t>
            </w:r>
            <w:r>
              <w:rPr>
                <w:rFonts w:hint="eastAsia" w:ascii="宋体" w:hAnsi="宋体" w:eastAsia="宋体" w:cs="宋体"/>
                <w:color w:val="000000"/>
                <w:kern w:val="0"/>
                <w:sz w:val="20"/>
                <w:szCs w:val="20"/>
                <w:lang w:val="en-US" w:eastAsia="zh-CN" w:bidi="ar"/>
              </w:rPr>
              <w:t>2</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54912153">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采样板</w:t>
            </w:r>
          </w:p>
        </w:tc>
        <w:tc>
          <w:tcPr>
            <w:tcW w:w="3458" w:type="dxa"/>
            <w:tcBorders>
              <w:top w:val="single" w:color="000000" w:sz="4" w:space="0"/>
              <w:left w:val="single" w:color="000000" w:sz="4" w:space="0"/>
              <w:bottom w:val="single" w:color="000000" w:sz="4" w:space="0"/>
              <w:right w:val="single" w:color="000000" w:sz="4" w:space="0"/>
            </w:tcBorders>
            <w:noWrap w:val="0"/>
            <w:vAlign w:val="center"/>
          </w:tcPr>
          <w:p w14:paraId="3D2A37DD">
            <w:pPr>
              <w:keepNext w:val="0"/>
              <w:keepLines w:val="0"/>
              <w:widowControl/>
              <w:suppressLineNumbers w:val="0"/>
              <w:jc w:val="left"/>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型号：HP系列：PCB-105采样板。</w:t>
            </w:r>
          </w:p>
        </w:tc>
        <w:tc>
          <w:tcPr>
            <w:tcW w:w="748" w:type="dxa"/>
            <w:tcBorders>
              <w:top w:val="single" w:color="000000" w:sz="4" w:space="0"/>
              <w:left w:val="single" w:color="000000" w:sz="4" w:space="0"/>
              <w:bottom w:val="single" w:color="000000" w:sz="4" w:space="0"/>
              <w:right w:val="single" w:color="000000" w:sz="4" w:space="0"/>
            </w:tcBorders>
            <w:noWrap/>
            <w:vAlign w:val="center"/>
          </w:tcPr>
          <w:p w14:paraId="4680E2AD">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块</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43858846">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 xml:space="preserve">2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CD9C5A6">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百纳得</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42FE81D">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备品备件</w:t>
            </w:r>
          </w:p>
        </w:tc>
      </w:tr>
      <w:tr w14:paraId="63A9D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7" w:type="dxa"/>
            <w:tcBorders>
              <w:top w:val="single" w:color="000000" w:sz="4" w:space="0"/>
              <w:left w:val="single" w:color="000000" w:sz="4" w:space="0"/>
              <w:bottom w:val="single" w:color="000000" w:sz="4" w:space="0"/>
              <w:right w:val="single" w:color="000000" w:sz="4" w:space="0"/>
            </w:tcBorders>
            <w:noWrap w:val="0"/>
            <w:vAlign w:val="center"/>
          </w:tcPr>
          <w:p w14:paraId="35BE83E7">
            <w:pPr>
              <w:keepNext w:val="0"/>
              <w:keepLines w:val="0"/>
              <w:widowControl/>
              <w:suppressLineNumbers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bidi="ar"/>
              </w:rPr>
              <w:t>1</w:t>
            </w:r>
            <w:r>
              <w:rPr>
                <w:rFonts w:hint="eastAsia" w:ascii="宋体" w:hAnsi="宋体" w:eastAsia="宋体" w:cs="宋体"/>
                <w:color w:val="000000"/>
                <w:kern w:val="0"/>
                <w:sz w:val="20"/>
                <w:szCs w:val="20"/>
                <w:lang w:val="en-US" w:eastAsia="zh-CN" w:bidi="ar"/>
              </w:rPr>
              <w:t>3</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54E3B637">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整流驱动板</w:t>
            </w:r>
          </w:p>
        </w:tc>
        <w:tc>
          <w:tcPr>
            <w:tcW w:w="3458" w:type="dxa"/>
            <w:tcBorders>
              <w:top w:val="single" w:color="000000" w:sz="4" w:space="0"/>
              <w:left w:val="single" w:color="000000" w:sz="4" w:space="0"/>
              <w:bottom w:val="single" w:color="000000" w:sz="4" w:space="0"/>
              <w:right w:val="single" w:color="000000" w:sz="4" w:space="0"/>
            </w:tcBorders>
            <w:noWrap w:val="0"/>
            <w:vAlign w:val="center"/>
          </w:tcPr>
          <w:p w14:paraId="69B3078E">
            <w:pPr>
              <w:keepNext w:val="0"/>
              <w:keepLines w:val="0"/>
              <w:widowControl/>
              <w:suppressLineNumbers w:val="0"/>
              <w:jc w:val="left"/>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型号：HP系列：PCB-104整流驱动板。</w:t>
            </w:r>
          </w:p>
        </w:tc>
        <w:tc>
          <w:tcPr>
            <w:tcW w:w="748" w:type="dxa"/>
            <w:tcBorders>
              <w:top w:val="single" w:color="000000" w:sz="4" w:space="0"/>
              <w:left w:val="single" w:color="000000" w:sz="4" w:space="0"/>
              <w:bottom w:val="single" w:color="000000" w:sz="4" w:space="0"/>
              <w:right w:val="single" w:color="000000" w:sz="4" w:space="0"/>
            </w:tcBorders>
            <w:noWrap/>
            <w:vAlign w:val="center"/>
          </w:tcPr>
          <w:p w14:paraId="1F9B105B">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块</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147D4F55">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 xml:space="preserve">2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82B019A">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百纳得</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143F6C1">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备品备件</w:t>
            </w:r>
          </w:p>
        </w:tc>
      </w:tr>
      <w:tr w14:paraId="04859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7" w:type="dxa"/>
            <w:tcBorders>
              <w:top w:val="single" w:color="000000" w:sz="4" w:space="0"/>
              <w:left w:val="single" w:color="000000" w:sz="4" w:space="0"/>
              <w:bottom w:val="single" w:color="000000" w:sz="4" w:space="0"/>
              <w:right w:val="single" w:color="000000" w:sz="4" w:space="0"/>
            </w:tcBorders>
            <w:noWrap w:val="0"/>
            <w:vAlign w:val="center"/>
          </w:tcPr>
          <w:p w14:paraId="4FC0F3EA">
            <w:pPr>
              <w:keepNext w:val="0"/>
              <w:keepLines w:val="0"/>
              <w:widowControl/>
              <w:suppressLineNumbers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bidi="ar"/>
              </w:rPr>
              <w:t>1</w:t>
            </w:r>
            <w:r>
              <w:rPr>
                <w:rFonts w:hint="eastAsia" w:ascii="宋体" w:hAnsi="宋体" w:eastAsia="宋体" w:cs="宋体"/>
                <w:color w:val="000000"/>
                <w:kern w:val="0"/>
                <w:sz w:val="20"/>
                <w:szCs w:val="20"/>
                <w:lang w:val="en-US" w:eastAsia="zh-CN" w:bidi="ar"/>
              </w:rPr>
              <w:t>4</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34E62502">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显示屏</w:t>
            </w:r>
          </w:p>
        </w:tc>
        <w:tc>
          <w:tcPr>
            <w:tcW w:w="3458" w:type="dxa"/>
            <w:tcBorders>
              <w:top w:val="single" w:color="000000" w:sz="4" w:space="0"/>
              <w:left w:val="single" w:color="000000" w:sz="4" w:space="0"/>
              <w:bottom w:val="single" w:color="000000" w:sz="4" w:space="0"/>
              <w:right w:val="single" w:color="000000" w:sz="4" w:space="0"/>
            </w:tcBorders>
            <w:noWrap w:val="0"/>
            <w:vAlign w:val="center"/>
          </w:tcPr>
          <w:p w14:paraId="4480F912">
            <w:pPr>
              <w:keepNext w:val="0"/>
              <w:keepLines w:val="0"/>
              <w:widowControl/>
              <w:suppressLineNumbers w:val="0"/>
              <w:jc w:val="left"/>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型号：HP系列：PCB-110显示屏（本备件含软件服务，软件配置需和杭海线在用软件保持一致，杭海线建设期间信号系统集成商为通号城市轨道交通技术有限公司）。</w:t>
            </w:r>
          </w:p>
        </w:tc>
        <w:tc>
          <w:tcPr>
            <w:tcW w:w="748" w:type="dxa"/>
            <w:tcBorders>
              <w:top w:val="single" w:color="000000" w:sz="4" w:space="0"/>
              <w:left w:val="single" w:color="000000" w:sz="4" w:space="0"/>
              <w:bottom w:val="single" w:color="000000" w:sz="4" w:space="0"/>
              <w:right w:val="single" w:color="000000" w:sz="4" w:space="0"/>
            </w:tcBorders>
            <w:noWrap/>
            <w:vAlign w:val="center"/>
          </w:tcPr>
          <w:p w14:paraId="1E41547F">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块</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698724FA">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 xml:space="preserve">1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3959370">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百纳得</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C45F6ED">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备品备件</w:t>
            </w:r>
          </w:p>
        </w:tc>
      </w:tr>
      <w:tr w14:paraId="65A82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7" w:type="dxa"/>
            <w:tcBorders>
              <w:top w:val="single" w:color="000000" w:sz="4" w:space="0"/>
              <w:left w:val="single" w:color="000000" w:sz="4" w:space="0"/>
              <w:bottom w:val="single" w:color="000000" w:sz="4" w:space="0"/>
              <w:right w:val="single" w:color="000000" w:sz="4" w:space="0"/>
            </w:tcBorders>
            <w:noWrap w:val="0"/>
            <w:vAlign w:val="center"/>
          </w:tcPr>
          <w:p w14:paraId="596795FF">
            <w:pPr>
              <w:keepNext w:val="0"/>
              <w:keepLines w:val="0"/>
              <w:widowControl/>
              <w:suppressLineNumbers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bidi="ar"/>
              </w:rPr>
              <w:t>1</w:t>
            </w:r>
            <w:r>
              <w:rPr>
                <w:rFonts w:hint="eastAsia" w:ascii="宋体" w:hAnsi="宋体" w:eastAsia="宋体" w:cs="宋体"/>
                <w:color w:val="000000"/>
                <w:kern w:val="0"/>
                <w:sz w:val="20"/>
                <w:szCs w:val="20"/>
                <w:lang w:val="en-US" w:eastAsia="zh-CN" w:bidi="ar"/>
              </w:rPr>
              <w:t>5</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70A1496C">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切换板</w:t>
            </w:r>
          </w:p>
        </w:tc>
        <w:tc>
          <w:tcPr>
            <w:tcW w:w="3458" w:type="dxa"/>
            <w:tcBorders>
              <w:top w:val="single" w:color="000000" w:sz="4" w:space="0"/>
              <w:left w:val="single" w:color="000000" w:sz="4" w:space="0"/>
              <w:bottom w:val="single" w:color="000000" w:sz="4" w:space="0"/>
              <w:right w:val="single" w:color="000000" w:sz="4" w:space="0"/>
            </w:tcBorders>
            <w:noWrap w:val="0"/>
            <w:vAlign w:val="center"/>
          </w:tcPr>
          <w:p w14:paraId="73FCC1DE">
            <w:pPr>
              <w:keepNext w:val="0"/>
              <w:keepLines w:val="0"/>
              <w:widowControl/>
              <w:suppressLineNumbers w:val="0"/>
              <w:jc w:val="left"/>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型号：PCB-107切换板。</w:t>
            </w:r>
          </w:p>
        </w:tc>
        <w:tc>
          <w:tcPr>
            <w:tcW w:w="748" w:type="dxa"/>
            <w:tcBorders>
              <w:top w:val="single" w:color="000000" w:sz="4" w:space="0"/>
              <w:left w:val="single" w:color="000000" w:sz="4" w:space="0"/>
              <w:bottom w:val="single" w:color="000000" w:sz="4" w:space="0"/>
              <w:right w:val="single" w:color="000000" w:sz="4" w:space="0"/>
            </w:tcBorders>
            <w:noWrap/>
            <w:vAlign w:val="center"/>
          </w:tcPr>
          <w:p w14:paraId="6FBBD2DB">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块</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6C6FE8AF">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 xml:space="preserve">1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351F4FB">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百纳得</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5EE22DF">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备品备件</w:t>
            </w:r>
          </w:p>
        </w:tc>
      </w:tr>
      <w:tr w14:paraId="43FEE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7" w:type="dxa"/>
            <w:tcBorders>
              <w:top w:val="single" w:color="000000" w:sz="4" w:space="0"/>
              <w:left w:val="single" w:color="000000" w:sz="4" w:space="0"/>
              <w:bottom w:val="single" w:color="000000" w:sz="4" w:space="0"/>
              <w:right w:val="single" w:color="000000" w:sz="4" w:space="0"/>
            </w:tcBorders>
            <w:noWrap w:val="0"/>
            <w:vAlign w:val="center"/>
          </w:tcPr>
          <w:p w14:paraId="74B3C7CF">
            <w:pPr>
              <w:keepNext w:val="0"/>
              <w:keepLines w:val="0"/>
              <w:widowControl/>
              <w:suppressLineNumbers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bidi="ar"/>
              </w:rPr>
              <w:t>1</w:t>
            </w:r>
            <w:r>
              <w:rPr>
                <w:rFonts w:hint="eastAsia" w:ascii="宋体" w:hAnsi="宋体" w:eastAsia="宋体" w:cs="宋体"/>
                <w:color w:val="000000"/>
                <w:kern w:val="0"/>
                <w:sz w:val="20"/>
                <w:szCs w:val="20"/>
                <w:lang w:val="en-US" w:eastAsia="zh-CN" w:bidi="ar"/>
              </w:rPr>
              <w:t>6</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0257DFDF">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主板</w:t>
            </w:r>
          </w:p>
        </w:tc>
        <w:tc>
          <w:tcPr>
            <w:tcW w:w="3458" w:type="dxa"/>
            <w:tcBorders>
              <w:top w:val="single" w:color="000000" w:sz="4" w:space="0"/>
              <w:left w:val="single" w:color="000000" w:sz="4" w:space="0"/>
              <w:bottom w:val="single" w:color="000000" w:sz="4" w:space="0"/>
              <w:right w:val="single" w:color="000000" w:sz="4" w:space="0"/>
            </w:tcBorders>
            <w:noWrap w:val="0"/>
            <w:vAlign w:val="center"/>
          </w:tcPr>
          <w:p w14:paraId="511584BF">
            <w:pPr>
              <w:keepNext w:val="0"/>
              <w:keepLines w:val="0"/>
              <w:widowControl/>
              <w:suppressLineNumbers w:val="0"/>
              <w:jc w:val="left"/>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型号：GPC系列：PCB-101-01（本备件含软件服务，软件配置需和杭海线在用软件保持一致，杭海线建设期间信号系统集成商为通号城市轨道交通技术有限公司）。</w:t>
            </w:r>
          </w:p>
        </w:tc>
        <w:tc>
          <w:tcPr>
            <w:tcW w:w="748" w:type="dxa"/>
            <w:tcBorders>
              <w:top w:val="single" w:color="000000" w:sz="4" w:space="0"/>
              <w:left w:val="single" w:color="000000" w:sz="4" w:space="0"/>
              <w:bottom w:val="single" w:color="000000" w:sz="4" w:space="0"/>
              <w:right w:val="single" w:color="000000" w:sz="4" w:space="0"/>
            </w:tcBorders>
            <w:noWrap/>
            <w:vAlign w:val="center"/>
          </w:tcPr>
          <w:p w14:paraId="66B94DBC">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块</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69F9EF85">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 xml:space="preserve">1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68C3723">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百纳得</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4C1D310">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备品备件</w:t>
            </w:r>
          </w:p>
        </w:tc>
      </w:tr>
      <w:tr w14:paraId="04B73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7" w:type="dxa"/>
            <w:tcBorders>
              <w:top w:val="single" w:color="000000" w:sz="4" w:space="0"/>
              <w:left w:val="single" w:color="000000" w:sz="4" w:space="0"/>
              <w:bottom w:val="single" w:color="000000" w:sz="4" w:space="0"/>
              <w:right w:val="single" w:color="000000" w:sz="4" w:space="0"/>
            </w:tcBorders>
            <w:noWrap w:val="0"/>
            <w:vAlign w:val="center"/>
          </w:tcPr>
          <w:p w14:paraId="308B70F5">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bidi="ar"/>
              </w:rPr>
              <w:t>17</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3DF2EC21">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显控板</w:t>
            </w:r>
          </w:p>
        </w:tc>
        <w:tc>
          <w:tcPr>
            <w:tcW w:w="3458" w:type="dxa"/>
            <w:tcBorders>
              <w:top w:val="single" w:color="000000" w:sz="4" w:space="0"/>
              <w:left w:val="single" w:color="000000" w:sz="4" w:space="0"/>
              <w:bottom w:val="single" w:color="000000" w:sz="4" w:space="0"/>
              <w:right w:val="single" w:color="000000" w:sz="4" w:space="0"/>
            </w:tcBorders>
            <w:noWrap w:val="0"/>
            <w:vAlign w:val="center"/>
          </w:tcPr>
          <w:p w14:paraId="64DAAEDF">
            <w:pPr>
              <w:keepNext w:val="0"/>
              <w:keepLines w:val="0"/>
              <w:widowControl/>
              <w:suppressLineNumbers w:val="0"/>
              <w:jc w:val="left"/>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型号：GPC系列：PCB-108显控板（本备件含软件服务，软件配置需和杭海线在用软件保持一致，杭海线建设期间信号系统集成商为通号城市轨道交通技术有限公司）。</w:t>
            </w:r>
          </w:p>
        </w:tc>
        <w:tc>
          <w:tcPr>
            <w:tcW w:w="748" w:type="dxa"/>
            <w:tcBorders>
              <w:top w:val="single" w:color="000000" w:sz="4" w:space="0"/>
              <w:left w:val="single" w:color="000000" w:sz="4" w:space="0"/>
              <w:bottom w:val="single" w:color="000000" w:sz="4" w:space="0"/>
              <w:right w:val="single" w:color="000000" w:sz="4" w:space="0"/>
            </w:tcBorders>
            <w:noWrap/>
            <w:vAlign w:val="center"/>
          </w:tcPr>
          <w:p w14:paraId="7E4AF00C">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块</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3D8E70E4">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 xml:space="preserve">1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C329779">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百纳得</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FBEFFB3">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备品备件</w:t>
            </w:r>
          </w:p>
        </w:tc>
      </w:tr>
      <w:tr w14:paraId="1CF1A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7" w:type="dxa"/>
            <w:tcBorders>
              <w:top w:val="single" w:color="000000" w:sz="4" w:space="0"/>
              <w:left w:val="single" w:color="000000" w:sz="4" w:space="0"/>
              <w:bottom w:val="single" w:color="000000" w:sz="4" w:space="0"/>
              <w:right w:val="single" w:color="000000" w:sz="4" w:space="0"/>
            </w:tcBorders>
            <w:noWrap w:val="0"/>
            <w:vAlign w:val="center"/>
          </w:tcPr>
          <w:p w14:paraId="7328B122">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bidi="ar"/>
              </w:rPr>
              <w:t>18</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6404F05F">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吸收板</w:t>
            </w:r>
          </w:p>
        </w:tc>
        <w:tc>
          <w:tcPr>
            <w:tcW w:w="3458" w:type="dxa"/>
            <w:tcBorders>
              <w:top w:val="single" w:color="000000" w:sz="4" w:space="0"/>
              <w:left w:val="single" w:color="000000" w:sz="4" w:space="0"/>
              <w:bottom w:val="single" w:color="000000" w:sz="4" w:space="0"/>
              <w:right w:val="single" w:color="000000" w:sz="4" w:space="0"/>
            </w:tcBorders>
            <w:noWrap w:val="0"/>
            <w:vAlign w:val="center"/>
          </w:tcPr>
          <w:p w14:paraId="4274CE5D">
            <w:pPr>
              <w:keepNext w:val="0"/>
              <w:keepLines w:val="0"/>
              <w:widowControl/>
              <w:suppressLineNumbers w:val="0"/>
              <w:jc w:val="left"/>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型号：GPC系列：PCB-103吸收板。</w:t>
            </w:r>
          </w:p>
        </w:tc>
        <w:tc>
          <w:tcPr>
            <w:tcW w:w="748" w:type="dxa"/>
            <w:tcBorders>
              <w:top w:val="single" w:color="000000" w:sz="4" w:space="0"/>
              <w:left w:val="single" w:color="000000" w:sz="4" w:space="0"/>
              <w:bottom w:val="single" w:color="000000" w:sz="4" w:space="0"/>
              <w:right w:val="single" w:color="000000" w:sz="4" w:space="0"/>
            </w:tcBorders>
            <w:noWrap/>
            <w:vAlign w:val="center"/>
          </w:tcPr>
          <w:p w14:paraId="19A84322">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块</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2963B67B">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 xml:space="preserve">2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F01EF80">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百纳得</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8E71367">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备品备件</w:t>
            </w:r>
          </w:p>
        </w:tc>
      </w:tr>
      <w:tr w14:paraId="550C3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7" w:type="dxa"/>
            <w:tcBorders>
              <w:top w:val="single" w:color="000000" w:sz="4" w:space="0"/>
              <w:left w:val="single" w:color="000000" w:sz="4" w:space="0"/>
              <w:bottom w:val="single" w:color="000000" w:sz="4" w:space="0"/>
              <w:right w:val="single" w:color="000000" w:sz="4" w:space="0"/>
            </w:tcBorders>
            <w:noWrap w:val="0"/>
            <w:vAlign w:val="center"/>
          </w:tcPr>
          <w:p w14:paraId="57B3B824">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bidi="ar"/>
              </w:rPr>
              <w:t>19</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19988BC3">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整流控制板</w:t>
            </w:r>
          </w:p>
        </w:tc>
        <w:tc>
          <w:tcPr>
            <w:tcW w:w="3458" w:type="dxa"/>
            <w:tcBorders>
              <w:top w:val="single" w:color="000000" w:sz="4" w:space="0"/>
              <w:left w:val="single" w:color="000000" w:sz="4" w:space="0"/>
              <w:bottom w:val="single" w:color="000000" w:sz="4" w:space="0"/>
              <w:right w:val="single" w:color="000000" w:sz="4" w:space="0"/>
            </w:tcBorders>
            <w:noWrap w:val="0"/>
            <w:vAlign w:val="center"/>
          </w:tcPr>
          <w:p w14:paraId="7F3C4DCD">
            <w:pPr>
              <w:keepNext w:val="0"/>
              <w:keepLines w:val="0"/>
              <w:widowControl/>
              <w:suppressLineNumbers w:val="0"/>
              <w:jc w:val="left"/>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型号：GPC系列：PCB-203整流控制板。</w:t>
            </w:r>
          </w:p>
        </w:tc>
        <w:tc>
          <w:tcPr>
            <w:tcW w:w="748" w:type="dxa"/>
            <w:tcBorders>
              <w:top w:val="single" w:color="000000" w:sz="4" w:space="0"/>
              <w:left w:val="single" w:color="000000" w:sz="4" w:space="0"/>
              <w:bottom w:val="single" w:color="000000" w:sz="4" w:space="0"/>
              <w:right w:val="single" w:color="000000" w:sz="4" w:space="0"/>
            </w:tcBorders>
            <w:noWrap/>
            <w:vAlign w:val="center"/>
          </w:tcPr>
          <w:p w14:paraId="1D8E25A9">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块</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4609167C">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 xml:space="preserve">1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733E564">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百纳得</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520EB7E">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备品备件</w:t>
            </w:r>
          </w:p>
        </w:tc>
      </w:tr>
      <w:tr w14:paraId="5ADA6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7" w:type="dxa"/>
            <w:tcBorders>
              <w:top w:val="single" w:color="000000" w:sz="4" w:space="0"/>
              <w:left w:val="single" w:color="000000" w:sz="4" w:space="0"/>
              <w:bottom w:val="single" w:color="000000" w:sz="4" w:space="0"/>
              <w:right w:val="single" w:color="000000" w:sz="4" w:space="0"/>
            </w:tcBorders>
            <w:noWrap w:val="0"/>
            <w:vAlign w:val="center"/>
          </w:tcPr>
          <w:p w14:paraId="66CF1E04">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bidi="ar"/>
              </w:rPr>
              <w:t>20</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6E6AB59E">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显示屏</w:t>
            </w:r>
          </w:p>
        </w:tc>
        <w:tc>
          <w:tcPr>
            <w:tcW w:w="3458" w:type="dxa"/>
            <w:tcBorders>
              <w:top w:val="single" w:color="000000" w:sz="4" w:space="0"/>
              <w:left w:val="single" w:color="000000" w:sz="4" w:space="0"/>
              <w:bottom w:val="single" w:color="000000" w:sz="4" w:space="0"/>
              <w:right w:val="single" w:color="000000" w:sz="4" w:space="0"/>
            </w:tcBorders>
            <w:noWrap w:val="0"/>
            <w:vAlign w:val="center"/>
          </w:tcPr>
          <w:p w14:paraId="5594AEF2">
            <w:pPr>
              <w:keepNext w:val="0"/>
              <w:keepLines w:val="0"/>
              <w:widowControl/>
              <w:suppressLineNumbers w:val="0"/>
              <w:jc w:val="left"/>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型号：GPC系列：PCB-110显示屏（本备件含软件服务，软件配置需和杭海线在用软件保持一致，杭海线建设期间信号系统集成商为通号城市轨道交通技术有限公司）。</w:t>
            </w:r>
          </w:p>
        </w:tc>
        <w:tc>
          <w:tcPr>
            <w:tcW w:w="748" w:type="dxa"/>
            <w:tcBorders>
              <w:top w:val="single" w:color="000000" w:sz="4" w:space="0"/>
              <w:left w:val="single" w:color="000000" w:sz="4" w:space="0"/>
              <w:bottom w:val="single" w:color="000000" w:sz="4" w:space="0"/>
              <w:right w:val="single" w:color="000000" w:sz="4" w:space="0"/>
            </w:tcBorders>
            <w:noWrap/>
            <w:vAlign w:val="center"/>
          </w:tcPr>
          <w:p w14:paraId="376D6E31">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块</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751C9CB7">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 xml:space="preserve">1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BF6C26A">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百纳得</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AA80783">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备品备件</w:t>
            </w:r>
          </w:p>
        </w:tc>
      </w:tr>
      <w:tr w14:paraId="61313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7" w:type="dxa"/>
            <w:tcBorders>
              <w:top w:val="single" w:color="000000" w:sz="4" w:space="0"/>
              <w:left w:val="single" w:color="000000" w:sz="4" w:space="0"/>
              <w:bottom w:val="single" w:color="000000" w:sz="4" w:space="0"/>
              <w:right w:val="single" w:color="000000" w:sz="4" w:space="0"/>
            </w:tcBorders>
            <w:noWrap w:val="0"/>
            <w:vAlign w:val="center"/>
          </w:tcPr>
          <w:p w14:paraId="0865720E">
            <w:pPr>
              <w:keepNext w:val="0"/>
              <w:keepLines w:val="0"/>
              <w:widowControl/>
              <w:suppressLineNumbers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bidi="ar"/>
              </w:rPr>
              <w:t>2</w:t>
            </w:r>
            <w:r>
              <w:rPr>
                <w:rFonts w:hint="eastAsia" w:ascii="宋体" w:hAnsi="宋体" w:eastAsia="宋体" w:cs="宋体"/>
                <w:color w:val="000000"/>
                <w:kern w:val="0"/>
                <w:sz w:val="20"/>
                <w:szCs w:val="20"/>
                <w:lang w:val="en-US" w:eastAsia="zh-CN" w:bidi="ar"/>
              </w:rPr>
              <w:t>1</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35A0361D">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切换板</w:t>
            </w:r>
          </w:p>
        </w:tc>
        <w:tc>
          <w:tcPr>
            <w:tcW w:w="3458" w:type="dxa"/>
            <w:tcBorders>
              <w:top w:val="single" w:color="000000" w:sz="4" w:space="0"/>
              <w:left w:val="single" w:color="000000" w:sz="4" w:space="0"/>
              <w:bottom w:val="single" w:color="000000" w:sz="4" w:space="0"/>
              <w:right w:val="single" w:color="000000" w:sz="4" w:space="0"/>
            </w:tcBorders>
            <w:noWrap w:val="0"/>
            <w:vAlign w:val="center"/>
          </w:tcPr>
          <w:p w14:paraId="7B18563A">
            <w:pPr>
              <w:keepNext w:val="0"/>
              <w:keepLines w:val="0"/>
              <w:widowControl/>
              <w:suppressLineNumbers w:val="0"/>
              <w:jc w:val="left"/>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型号：GPC系列：PCB-070切换板。</w:t>
            </w:r>
          </w:p>
        </w:tc>
        <w:tc>
          <w:tcPr>
            <w:tcW w:w="748" w:type="dxa"/>
            <w:tcBorders>
              <w:top w:val="single" w:color="000000" w:sz="4" w:space="0"/>
              <w:left w:val="single" w:color="000000" w:sz="4" w:space="0"/>
              <w:bottom w:val="single" w:color="000000" w:sz="4" w:space="0"/>
              <w:right w:val="single" w:color="000000" w:sz="4" w:space="0"/>
            </w:tcBorders>
            <w:noWrap/>
            <w:vAlign w:val="center"/>
          </w:tcPr>
          <w:p w14:paraId="1CD3A440">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块</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5B494306">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 xml:space="preserve">1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DC75C3F">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百纳得</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4D0F23C">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备品备件</w:t>
            </w:r>
          </w:p>
        </w:tc>
      </w:tr>
      <w:tr w14:paraId="19365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7" w:type="dxa"/>
            <w:tcBorders>
              <w:top w:val="single" w:color="000000" w:sz="4" w:space="0"/>
              <w:left w:val="single" w:color="000000" w:sz="4" w:space="0"/>
              <w:bottom w:val="single" w:color="000000" w:sz="4" w:space="0"/>
              <w:right w:val="single" w:color="000000" w:sz="4" w:space="0"/>
            </w:tcBorders>
            <w:noWrap w:val="0"/>
            <w:vAlign w:val="center"/>
          </w:tcPr>
          <w:p w14:paraId="500D27E5">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bidi="ar"/>
              </w:rPr>
              <w:t>22</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686E904F">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ATS接口服务器</w:t>
            </w:r>
          </w:p>
        </w:tc>
        <w:tc>
          <w:tcPr>
            <w:tcW w:w="3458" w:type="dxa"/>
            <w:tcBorders>
              <w:top w:val="single" w:color="000000" w:sz="4" w:space="0"/>
              <w:left w:val="single" w:color="000000" w:sz="4" w:space="0"/>
              <w:bottom w:val="single" w:color="000000" w:sz="4" w:space="0"/>
              <w:right w:val="single" w:color="000000" w:sz="4" w:space="0"/>
            </w:tcBorders>
            <w:noWrap w:val="0"/>
            <w:vAlign w:val="center"/>
          </w:tcPr>
          <w:p w14:paraId="3F35EE0E">
            <w:pPr>
              <w:keepNext w:val="0"/>
              <w:keepLines w:val="0"/>
              <w:widowControl/>
              <w:suppressLineNumbers w:val="0"/>
              <w:jc w:val="left"/>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型号：SR850服务器（本备件含软件服务，软件配置需和杭海线在用软件保持一致，杭海线建设期间信号系统集成商为通号城市轨道交通技术有限公司）。</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2EB7A5D8">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台</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19514206">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 xml:space="preserve">1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946B103">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联想（Lenovo）</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8B12470">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备品备件</w:t>
            </w:r>
          </w:p>
        </w:tc>
      </w:tr>
      <w:tr w14:paraId="467ED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7" w:type="dxa"/>
            <w:tcBorders>
              <w:top w:val="single" w:color="000000" w:sz="4" w:space="0"/>
              <w:left w:val="single" w:color="000000" w:sz="4" w:space="0"/>
              <w:bottom w:val="single" w:color="000000" w:sz="4" w:space="0"/>
              <w:right w:val="single" w:color="000000" w:sz="4" w:space="0"/>
            </w:tcBorders>
            <w:noWrap w:val="0"/>
            <w:vAlign w:val="center"/>
          </w:tcPr>
          <w:p w14:paraId="5F47EB0D">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bidi="ar"/>
              </w:rPr>
              <w:t>23</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47FE3025">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车顶鲨鱼鳍天线</w:t>
            </w:r>
          </w:p>
        </w:tc>
        <w:tc>
          <w:tcPr>
            <w:tcW w:w="3458" w:type="dxa"/>
            <w:tcBorders>
              <w:top w:val="single" w:color="000000" w:sz="4" w:space="0"/>
              <w:left w:val="single" w:color="000000" w:sz="4" w:space="0"/>
              <w:bottom w:val="single" w:color="000000" w:sz="4" w:space="0"/>
              <w:right w:val="single" w:color="000000" w:sz="4" w:space="0"/>
            </w:tcBorders>
            <w:noWrap w:val="0"/>
            <w:vAlign w:val="center"/>
          </w:tcPr>
          <w:p w14:paraId="6157DA7B">
            <w:pPr>
              <w:keepNext w:val="0"/>
              <w:keepLines w:val="0"/>
              <w:widowControl/>
              <w:suppressLineNumbers w:val="0"/>
              <w:jc w:val="left"/>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型号：1400/1800-N。</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203886B0">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个</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51A95A66">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 xml:space="preserve">3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CF1E97B">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CRSCU/中国</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574089F">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备品备件</w:t>
            </w:r>
          </w:p>
        </w:tc>
      </w:tr>
    </w:tbl>
    <w:p w14:paraId="09D71724">
      <w:pPr>
        <w:widowControl/>
        <w:jc w:val="left"/>
        <w:rPr>
          <w:rFonts w:hint="eastAsia" w:ascii="仿宋_GB2312" w:hAnsi="仿宋_GB2312" w:eastAsia="仿宋_GB2312" w:cs="仿宋_GB2312"/>
          <w:color w:val="auto"/>
          <w:highlight w:val="none"/>
        </w:rPr>
      </w:pPr>
    </w:p>
    <w:p w14:paraId="179C56A9">
      <w:pPr>
        <w:widowControl/>
        <w:jc w:val="left"/>
        <w:rPr>
          <w:rFonts w:hint="eastAsia" w:ascii="仿宋_GB2312" w:hAnsi="仿宋_GB2312" w:eastAsia="仿宋_GB2312" w:cs="仿宋_GB2312"/>
          <w:color w:val="auto"/>
          <w:highlight w:val="none"/>
        </w:rPr>
      </w:pPr>
    </w:p>
    <w:p w14:paraId="0142FB0D">
      <w:pPr>
        <w:widowControl/>
        <w:jc w:val="left"/>
        <w:rPr>
          <w:rFonts w:hint="eastAsia" w:ascii="仿宋_GB2312" w:hAnsi="仿宋_GB2312" w:eastAsia="仿宋_GB2312" w:cs="仿宋_GB2312"/>
          <w:color w:val="auto"/>
          <w:highlight w:val="none"/>
        </w:rPr>
      </w:pPr>
    </w:p>
    <w:p w14:paraId="0D4FDAB9">
      <w:pPr>
        <w:widowControl/>
        <w:jc w:val="left"/>
        <w:rPr>
          <w:rFonts w:hint="eastAsia" w:ascii="仿宋_GB2312" w:hAnsi="仿宋_GB2312" w:eastAsia="仿宋_GB2312" w:cs="仿宋_GB2312"/>
          <w:color w:val="auto"/>
          <w:highlight w:val="none"/>
        </w:rPr>
      </w:pPr>
    </w:p>
    <w:p w14:paraId="4930D093">
      <w:pPr>
        <w:widowControl/>
        <w:jc w:val="left"/>
        <w:rPr>
          <w:rFonts w:hint="eastAsia" w:ascii="仿宋_GB2312" w:hAnsi="仿宋_GB2312" w:eastAsia="仿宋_GB2312" w:cs="仿宋_GB2312"/>
          <w:color w:val="auto"/>
          <w:highlight w:val="none"/>
        </w:rPr>
      </w:pPr>
    </w:p>
    <w:p w14:paraId="72813513">
      <w:pPr>
        <w:widowControl/>
        <w:jc w:val="left"/>
        <w:rPr>
          <w:rFonts w:hint="eastAsia" w:ascii="仿宋_GB2312" w:hAnsi="仿宋_GB2312" w:eastAsia="仿宋_GB2312" w:cs="仿宋_GB2312"/>
          <w:color w:val="auto"/>
          <w:highlight w:val="none"/>
        </w:rPr>
      </w:pPr>
    </w:p>
    <w:p w14:paraId="6AD1393E">
      <w:pPr>
        <w:widowControl/>
        <w:jc w:val="left"/>
        <w:rPr>
          <w:rFonts w:hint="eastAsia" w:ascii="仿宋_GB2312" w:hAnsi="仿宋_GB2312" w:eastAsia="仿宋_GB2312" w:cs="仿宋_GB2312"/>
          <w:color w:val="auto"/>
          <w:highlight w:val="none"/>
        </w:rPr>
      </w:pPr>
    </w:p>
    <w:p w14:paraId="6652EDF6">
      <w:pPr>
        <w:widowControl/>
        <w:jc w:val="left"/>
        <w:rPr>
          <w:rFonts w:hint="eastAsia" w:ascii="仿宋_GB2312" w:hAnsi="仿宋_GB2312" w:eastAsia="仿宋_GB2312" w:cs="仿宋_GB2312"/>
          <w:color w:val="auto"/>
          <w:highlight w:val="none"/>
        </w:rPr>
      </w:pPr>
    </w:p>
    <w:p w14:paraId="31C22F95">
      <w:pPr>
        <w:widowControl/>
        <w:jc w:val="left"/>
        <w:rPr>
          <w:rFonts w:hint="eastAsia" w:ascii="仿宋_GB2312" w:hAnsi="仿宋_GB2312" w:eastAsia="仿宋_GB2312" w:cs="仿宋_GB2312"/>
          <w:color w:val="auto"/>
          <w:highlight w:val="none"/>
        </w:rPr>
      </w:pPr>
    </w:p>
    <w:p w14:paraId="4488B253">
      <w:pPr>
        <w:widowControl/>
        <w:jc w:val="left"/>
        <w:rPr>
          <w:rFonts w:hint="eastAsia" w:ascii="仿宋_GB2312" w:hAnsi="仿宋_GB2312" w:eastAsia="仿宋_GB2312" w:cs="仿宋_GB2312"/>
          <w:color w:val="auto"/>
          <w:highlight w:val="none"/>
        </w:rPr>
      </w:pPr>
    </w:p>
    <w:p w14:paraId="2BBE34B9">
      <w:pPr>
        <w:widowControl/>
        <w:jc w:val="left"/>
        <w:rPr>
          <w:rFonts w:hint="eastAsia" w:ascii="仿宋_GB2312" w:hAnsi="仿宋_GB2312" w:eastAsia="仿宋_GB2312" w:cs="仿宋_GB2312"/>
          <w:color w:val="auto"/>
          <w:highlight w:val="none"/>
        </w:rPr>
      </w:pPr>
    </w:p>
    <w:p w14:paraId="48332C62">
      <w:pPr>
        <w:widowControl/>
        <w:jc w:val="left"/>
        <w:rPr>
          <w:rFonts w:hint="eastAsia" w:ascii="仿宋_GB2312" w:hAnsi="仿宋_GB2312" w:eastAsia="仿宋_GB2312" w:cs="仿宋_GB2312"/>
          <w:color w:val="auto"/>
          <w:highlight w:val="none"/>
        </w:rPr>
      </w:pPr>
    </w:p>
    <w:p w14:paraId="1CC5A069">
      <w:pPr>
        <w:widowControl/>
        <w:jc w:val="left"/>
        <w:rPr>
          <w:rFonts w:hint="eastAsia" w:ascii="仿宋_GB2312" w:hAnsi="仿宋_GB2312" w:eastAsia="仿宋_GB2312" w:cs="仿宋_GB2312"/>
          <w:color w:val="auto"/>
          <w:highlight w:val="none"/>
        </w:rPr>
      </w:pPr>
    </w:p>
    <w:p w14:paraId="5A525B92">
      <w:pPr>
        <w:widowControl/>
        <w:jc w:val="left"/>
        <w:rPr>
          <w:rFonts w:hint="eastAsia" w:ascii="仿宋_GB2312" w:hAnsi="仿宋_GB2312" w:eastAsia="仿宋_GB2312" w:cs="仿宋_GB2312"/>
          <w:color w:val="auto"/>
          <w:highlight w:val="none"/>
        </w:rPr>
      </w:pPr>
    </w:p>
    <w:p w14:paraId="1F66A204">
      <w:pPr>
        <w:widowControl/>
        <w:jc w:val="left"/>
        <w:rPr>
          <w:rFonts w:hint="eastAsia" w:ascii="仿宋_GB2312" w:hAnsi="仿宋_GB2312" w:eastAsia="仿宋_GB2312" w:cs="仿宋_GB2312"/>
          <w:color w:val="auto"/>
          <w:highlight w:val="none"/>
        </w:rPr>
      </w:pPr>
    </w:p>
    <w:p w14:paraId="066B3202">
      <w:pPr>
        <w:widowControl/>
        <w:jc w:val="left"/>
        <w:rPr>
          <w:rFonts w:hint="eastAsia" w:ascii="仿宋_GB2312" w:hAnsi="仿宋_GB2312" w:eastAsia="仿宋_GB2312" w:cs="仿宋_GB2312"/>
          <w:color w:val="auto"/>
          <w:highlight w:val="none"/>
        </w:rPr>
      </w:pPr>
    </w:p>
    <w:p w14:paraId="7496441C">
      <w:pPr>
        <w:widowControl/>
        <w:jc w:val="left"/>
        <w:rPr>
          <w:rFonts w:hint="eastAsia" w:ascii="仿宋_GB2312" w:hAnsi="仿宋_GB2312" w:eastAsia="仿宋_GB2312" w:cs="仿宋_GB2312"/>
          <w:color w:val="auto"/>
          <w:highlight w:val="none"/>
        </w:rPr>
      </w:pPr>
    </w:p>
    <w:p w14:paraId="07A2134D">
      <w:pPr>
        <w:widowControl/>
        <w:jc w:val="left"/>
        <w:rPr>
          <w:rFonts w:hint="eastAsia" w:ascii="仿宋_GB2312" w:hAnsi="仿宋_GB2312" w:eastAsia="仿宋_GB2312" w:cs="仿宋_GB2312"/>
          <w:color w:val="auto"/>
          <w:highlight w:val="none"/>
        </w:rPr>
      </w:pPr>
    </w:p>
    <w:p w14:paraId="1FB3A040">
      <w:pPr>
        <w:widowControl/>
        <w:jc w:val="left"/>
        <w:rPr>
          <w:rFonts w:hint="eastAsia" w:ascii="仿宋_GB2312" w:hAnsi="仿宋_GB2312" w:eastAsia="仿宋_GB2312" w:cs="仿宋_GB2312"/>
          <w:color w:val="auto"/>
          <w:highlight w:val="none"/>
        </w:rPr>
      </w:pPr>
    </w:p>
    <w:p w14:paraId="79229C44">
      <w:pPr>
        <w:widowControl/>
        <w:jc w:val="left"/>
        <w:rPr>
          <w:rFonts w:hint="eastAsia" w:ascii="仿宋_GB2312" w:hAnsi="仿宋_GB2312" w:eastAsia="仿宋_GB2312" w:cs="仿宋_GB2312"/>
          <w:color w:val="auto"/>
          <w:highlight w:val="none"/>
        </w:rPr>
      </w:pPr>
    </w:p>
    <w:p w14:paraId="71319910">
      <w:pPr>
        <w:widowControl/>
        <w:jc w:val="left"/>
        <w:rPr>
          <w:rFonts w:hint="eastAsia" w:ascii="仿宋_GB2312" w:hAnsi="仿宋_GB2312" w:eastAsia="仿宋_GB2312" w:cs="仿宋_GB2312"/>
          <w:color w:val="auto"/>
          <w:highlight w:val="none"/>
        </w:rPr>
      </w:pPr>
    </w:p>
    <w:p w14:paraId="66E6A38E">
      <w:pPr>
        <w:widowControl/>
        <w:jc w:val="left"/>
        <w:rPr>
          <w:rFonts w:hint="eastAsia" w:ascii="仿宋_GB2312" w:hAnsi="仿宋_GB2312" w:eastAsia="仿宋_GB2312" w:cs="仿宋_GB2312"/>
          <w:color w:val="auto"/>
          <w:highlight w:val="none"/>
        </w:rPr>
      </w:pPr>
    </w:p>
    <w:p w14:paraId="03A3613F">
      <w:pPr>
        <w:widowControl/>
        <w:jc w:val="left"/>
        <w:rPr>
          <w:rFonts w:hint="eastAsia" w:ascii="仿宋_GB2312" w:hAnsi="仿宋_GB2312" w:eastAsia="仿宋_GB2312" w:cs="仿宋_GB2312"/>
          <w:color w:val="auto"/>
          <w:highlight w:val="none"/>
        </w:rPr>
      </w:pPr>
    </w:p>
    <w:p w14:paraId="71A9D888">
      <w:pPr>
        <w:widowControl/>
        <w:jc w:val="left"/>
        <w:rPr>
          <w:rFonts w:hint="eastAsia" w:ascii="仿宋_GB2312" w:hAnsi="仿宋_GB2312" w:eastAsia="仿宋_GB2312" w:cs="仿宋_GB2312"/>
          <w:color w:val="auto"/>
          <w:highlight w:val="none"/>
        </w:rPr>
      </w:pPr>
    </w:p>
    <w:p w14:paraId="2D9AD258">
      <w:pPr>
        <w:widowControl/>
        <w:jc w:val="left"/>
        <w:rPr>
          <w:rFonts w:hint="eastAsia" w:ascii="仿宋_GB2312" w:hAnsi="仿宋_GB2312" w:eastAsia="仿宋_GB2312" w:cs="仿宋_GB2312"/>
          <w:color w:val="auto"/>
          <w:highlight w:val="none"/>
        </w:rPr>
      </w:pPr>
    </w:p>
    <w:p w14:paraId="33EE7CD2">
      <w:pPr>
        <w:jc w:val="center"/>
        <w:rPr>
          <w:rStyle w:val="43"/>
          <w:rFonts w:hint="eastAsia" w:ascii="仿宋_GB2312" w:hAnsi="仿宋_GB2312" w:eastAsia="仿宋_GB2312" w:cs="仿宋_GB2312"/>
          <w:b/>
          <w:bCs w:val="0"/>
          <w:color w:val="auto"/>
          <w:sz w:val="28"/>
          <w:szCs w:val="20"/>
          <w:highlight w:val="none"/>
        </w:rPr>
      </w:pPr>
      <w:r>
        <w:rPr>
          <w:rStyle w:val="43"/>
          <w:rFonts w:hint="eastAsia" w:ascii="Times New Roman" w:hAnsi="Times New Roman" w:eastAsia="宋体" w:cs="Times New Roman"/>
          <w:b/>
          <w:bCs w:val="0"/>
          <w:color w:val="auto"/>
          <w:sz w:val="28"/>
          <w:szCs w:val="20"/>
          <w:highlight w:val="none"/>
        </w:rPr>
        <w:t>第</w:t>
      </w:r>
      <w:r>
        <w:rPr>
          <w:rStyle w:val="43"/>
          <w:rFonts w:hint="eastAsia" w:ascii="Times New Roman" w:hAnsi="Times New Roman" w:eastAsia="宋体" w:cs="Times New Roman"/>
          <w:b/>
          <w:bCs w:val="0"/>
          <w:color w:val="auto"/>
          <w:sz w:val="28"/>
          <w:szCs w:val="20"/>
          <w:highlight w:val="none"/>
          <w:lang w:val="en-US" w:eastAsia="zh-CN"/>
        </w:rPr>
        <w:t>五</w:t>
      </w:r>
      <w:r>
        <w:rPr>
          <w:rStyle w:val="43"/>
          <w:rFonts w:hint="eastAsia" w:ascii="Times New Roman" w:hAnsi="Times New Roman" w:eastAsia="宋体" w:cs="Times New Roman"/>
          <w:b/>
          <w:bCs w:val="0"/>
          <w:color w:val="auto"/>
          <w:sz w:val="28"/>
          <w:szCs w:val="20"/>
          <w:highlight w:val="none"/>
        </w:rPr>
        <w:t>章 响应文件格式</w:t>
      </w:r>
    </w:p>
    <w:p w14:paraId="70A7725D">
      <w:pPr>
        <w:pStyle w:val="17"/>
        <w:shd w:val="clear" w:color="auto" w:fill="FFFFFF"/>
        <w:spacing w:after="0"/>
        <w:jc w:val="both"/>
        <w:textAlignment w:val="top"/>
        <w:rPr>
          <w:rFonts w:hint="eastAsia" w:ascii="仿宋_GB2312" w:hAnsi="仿宋_GB2312" w:eastAsia="仿宋_GB2312" w:cs="仿宋_GB2312"/>
          <w:color w:val="auto"/>
          <w:sz w:val="21"/>
          <w:szCs w:val="21"/>
          <w:highlight w:val="none"/>
        </w:rPr>
      </w:pPr>
    </w:p>
    <w:p w14:paraId="6FB613A5">
      <w:pPr>
        <w:pStyle w:val="17"/>
        <w:shd w:val="clear" w:color="auto" w:fill="FFFFFF"/>
        <w:adjustRightInd w:val="0"/>
        <w:spacing w:after="0" w:line="540" w:lineRule="exact"/>
        <w:jc w:val="center"/>
        <w:textAlignment w:val="top"/>
        <w:rPr>
          <w:rStyle w:val="23"/>
          <w:rFonts w:hint="eastAsia" w:ascii="仿宋_GB2312" w:hAnsi="仿宋_GB2312" w:eastAsia="仿宋_GB2312" w:cs="仿宋_GB2312"/>
          <w:color w:val="auto"/>
          <w:sz w:val="44"/>
          <w:szCs w:val="44"/>
          <w:highlight w:val="none"/>
        </w:rPr>
      </w:pPr>
      <w:r>
        <w:rPr>
          <w:rStyle w:val="23"/>
          <w:rFonts w:hint="eastAsia" w:ascii="仿宋_GB2312" w:hAnsi="仿宋_GB2312" w:eastAsia="仿宋_GB2312" w:cs="仿宋_GB2312"/>
          <w:color w:val="auto"/>
          <w:sz w:val="44"/>
          <w:szCs w:val="44"/>
          <w:highlight w:val="none"/>
          <w:u w:val="single"/>
        </w:rPr>
        <w:t xml:space="preserve">   </w:t>
      </w:r>
      <w:r>
        <w:rPr>
          <w:rStyle w:val="23"/>
          <w:rFonts w:hint="eastAsia" w:ascii="仿宋_GB2312" w:hAnsi="仿宋_GB2312" w:eastAsia="仿宋_GB2312" w:cs="仿宋_GB2312"/>
          <w:b w:val="0"/>
          <w:bCs w:val="0"/>
          <w:i/>
          <w:iCs/>
          <w:color w:val="auto"/>
          <w:sz w:val="44"/>
          <w:szCs w:val="44"/>
          <w:highlight w:val="none"/>
          <w:u w:val="single"/>
        </w:rPr>
        <w:t>（项目名称）</w:t>
      </w:r>
      <w:r>
        <w:rPr>
          <w:rStyle w:val="23"/>
          <w:rFonts w:hint="eastAsia" w:ascii="仿宋_GB2312" w:hAnsi="仿宋_GB2312" w:eastAsia="仿宋_GB2312" w:cs="仿宋_GB2312"/>
          <w:color w:val="auto"/>
          <w:sz w:val="44"/>
          <w:szCs w:val="44"/>
          <w:highlight w:val="none"/>
          <w:u w:val="single"/>
        </w:rPr>
        <w:t xml:space="preserve">    </w:t>
      </w:r>
    </w:p>
    <w:p w14:paraId="3AA6624C">
      <w:pPr>
        <w:pStyle w:val="17"/>
        <w:shd w:val="clear" w:color="auto" w:fill="FFFFFF"/>
        <w:spacing w:after="0"/>
        <w:jc w:val="center"/>
        <w:textAlignment w:val="top"/>
        <w:rPr>
          <w:rFonts w:hint="eastAsia" w:ascii="仿宋_GB2312" w:hAnsi="仿宋_GB2312" w:eastAsia="仿宋_GB2312" w:cs="仿宋_GB2312"/>
          <w:color w:val="auto"/>
          <w:sz w:val="21"/>
          <w:szCs w:val="21"/>
          <w:highlight w:val="none"/>
          <w:u w:val="single"/>
        </w:rPr>
      </w:pPr>
    </w:p>
    <w:p w14:paraId="75BC5D81">
      <w:pPr>
        <w:pStyle w:val="17"/>
        <w:shd w:val="clear" w:color="auto" w:fill="FFFFFF"/>
        <w:spacing w:after="0"/>
        <w:jc w:val="center"/>
        <w:textAlignment w:val="top"/>
        <w:rPr>
          <w:rStyle w:val="23"/>
          <w:rFonts w:hint="eastAsia" w:ascii="仿宋_GB2312" w:hAnsi="仿宋_GB2312" w:eastAsia="仿宋_GB2312" w:cs="仿宋_GB2312"/>
          <w:color w:val="auto"/>
          <w:sz w:val="96"/>
          <w:szCs w:val="96"/>
          <w:highlight w:val="none"/>
        </w:rPr>
      </w:pPr>
    </w:p>
    <w:p w14:paraId="13F997EF">
      <w:pPr>
        <w:pStyle w:val="17"/>
        <w:shd w:val="clear" w:color="auto" w:fill="FFFFFF"/>
        <w:spacing w:after="0"/>
        <w:jc w:val="center"/>
        <w:textAlignment w:val="top"/>
        <w:rPr>
          <w:rStyle w:val="23"/>
          <w:rFonts w:hint="eastAsia" w:ascii="仿宋_GB2312" w:hAnsi="仿宋_GB2312" w:eastAsia="仿宋_GB2312" w:cs="仿宋_GB2312"/>
          <w:color w:val="auto"/>
          <w:sz w:val="96"/>
          <w:szCs w:val="96"/>
          <w:highlight w:val="none"/>
        </w:rPr>
      </w:pPr>
    </w:p>
    <w:p w14:paraId="278EF04C">
      <w:pPr>
        <w:pStyle w:val="17"/>
        <w:shd w:val="clear" w:color="auto" w:fill="FFFFFF"/>
        <w:spacing w:after="0"/>
        <w:jc w:val="center"/>
        <w:textAlignment w:val="top"/>
        <w:rPr>
          <w:rFonts w:hint="eastAsia" w:ascii="仿宋_GB2312" w:hAnsi="仿宋_GB2312" w:eastAsia="仿宋_GB2312" w:cs="仿宋_GB2312"/>
          <w:color w:val="auto"/>
          <w:sz w:val="21"/>
          <w:szCs w:val="21"/>
          <w:highlight w:val="none"/>
        </w:rPr>
      </w:pPr>
      <w:r>
        <w:rPr>
          <w:rStyle w:val="23"/>
          <w:rFonts w:hint="eastAsia" w:ascii="仿宋_GB2312" w:hAnsi="仿宋_GB2312" w:eastAsia="仿宋_GB2312" w:cs="仿宋_GB2312"/>
          <w:color w:val="auto"/>
          <w:sz w:val="96"/>
          <w:szCs w:val="96"/>
          <w:highlight w:val="none"/>
        </w:rPr>
        <w:t xml:space="preserve"> </w:t>
      </w:r>
    </w:p>
    <w:p w14:paraId="0F98AC0C">
      <w:pPr>
        <w:pStyle w:val="17"/>
        <w:shd w:val="clear" w:color="auto" w:fill="FFFFFF"/>
        <w:spacing w:after="0"/>
        <w:jc w:val="center"/>
        <w:textAlignment w:val="top"/>
        <w:rPr>
          <w:rFonts w:hint="eastAsia" w:ascii="仿宋_GB2312" w:hAnsi="仿宋_GB2312" w:eastAsia="仿宋_GB2312" w:cs="仿宋_GB2312"/>
          <w:color w:val="auto"/>
          <w:sz w:val="21"/>
          <w:szCs w:val="21"/>
          <w:highlight w:val="none"/>
        </w:rPr>
      </w:pPr>
      <w:r>
        <w:rPr>
          <w:rStyle w:val="23"/>
          <w:rFonts w:hint="eastAsia" w:ascii="仿宋_GB2312" w:hAnsi="仿宋_GB2312" w:eastAsia="仿宋_GB2312" w:cs="仿宋_GB2312"/>
          <w:color w:val="auto"/>
          <w:sz w:val="52"/>
          <w:szCs w:val="52"/>
          <w:highlight w:val="none"/>
        </w:rPr>
        <w:t xml:space="preserve"> </w:t>
      </w:r>
    </w:p>
    <w:p w14:paraId="3496BFD9">
      <w:pPr>
        <w:pStyle w:val="17"/>
        <w:shd w:val="clear" w:color="auto" w:fill="FFFFFF"/>
        <w:spacing w:after="0"/>
        <w:jc w:val="center"/>
        <w:textAlignment w:val="top"/>
        <w:rPr>
          <w:rFonts w:hint="eastAsia" w:ascii="仿宋_GB2312" w:hAnsi="仿宋_GB2312" w:eastAsia="仿宋_GB2312" w:cs="仿宋_GB2312"/>
          <w:color w:val="auto"/>
          <w:sz w:val="21"/>
          <w:szCs w:val="21"/>
          <w:highlight w:val="none"/>
        </w:rPr>
      </w:pPr>
      <w:r>
        <w:rPr>
          <w:rStyle w:val="23"/>
          <w:rFonts w:hint="eastAsia" w:ascii="仿宋_GB2312" w:hAnsi="仿宋_GB2312" w:eastAsia="仿宋_GB2312" w:cs="仿宋_GB2312"/>
          <w:color w:val="auto"/>
          <w:sz w:val="52"/>
          <w:szCs w:val="52"/>
          <w:highlight w:val="none"/>
        </w:rPr>
        <w:t>响</w:t>
      </w:r>
    </w:p>
    <w:p w14:paraId="1EC92B9E">
      <w:pPr>
        <w:pStyle w:val="17"/>
        <w:shd w:val="clear" w:color="auto" w:fill="FFFFFF"/>
        <w:spacing w:after="0"/>
        <w:jc w:val="center"/>
        <w:textAlignment w:val="top"/>
        <w:rPr>
          <w:rFonts w:hint="eastAsia" w:ascii="仿宋_GB2312" w:hAnsi="仿宋_GB2312" w:eastAsia="仿宋_GB2312" w:cs="仿宋_GB2312"/>
          <w:color w:val="auto"/>
          <w:sz w:val="21"/>
          <w:szCs w:val="21"/>
          <w:highlight w:val="none"/>
        </w:rPr>
      </w:pPr>
      <w:r>
        <w:rPr>
          <w:rStyle w:val="23"/>
          <w:rFonts w:hint="eastAsia" w:ascii="仿宋_GB2312" w:hAnsi="仿宋_GB2312" w:eastAsia="仿宋_GB2312" w:cs="仿宋_GB2312"/>
          <w:color w:val="auto"/>
          <w:sz w:val="52"/>
          <w:szCs w:val="52"/>
          <w:highlight w:val="none"/>
        </w:rPr>
        <w:t>应</w:t>
      </w:r>
    </w:p>
    <w:p w14:paraId="1E49CEF4">
      <w:pPr>
        <w:pStyle w:val="17"/>
        <w:shd w:val="clear" w:color="auto" w:fill="FFFFFF"/>
        <w:spacing w:after="0"/>
        <w:jc w:val="center"/>
        <w:textAlignment w:val="top"/>
        <w:rPr>
          <w:rFonts w:hint="eastAsia" w:ascii="仿宋_GB2312" w:hAnsi="仿宋_GB2312" w:eastAsia="仿宋_GB2312" w:cs="仿宋_GB2312"/>
          <w:color w:val="auto"/>
          <w:sz w:val="21"/>
          <w:szCs w:val="21"/>
          <w:highlight w:val="none"/>
        </w:rPr>
      </w:pPr>
      <w:r>
        <w:rPr>
          <w:rStyle w:val="23"/>
          <w:rFonts w:hint="eastAsia" w:ascii="仿宋_GB2312" w:hAnsi="仿宋_GB2312" w:eastAsia="仿宋_GB2312" w:cs="仿宋_GB2312"/>
          <w:color w:val="auto"/>
          <w:sz w:val="52"/>
          <w:szCs w:val="52"/>
          <w:highlight w:val="none"/>
        </w:rPr>
        <w:t>文</w:t>
      </w:r>
    </w:p>
    <w:p w14:paraId="01A79295">
      <w:pPr>
        <w:pStyle w:val="17"/>
        <w:shd w:val="clear" w:color="auto" w:fill="FFFFFF"/>
        <w:spacing w:after="0"/>
        <w:jc w:val="center"/>
        <w:textAlignment w:val="top"/>
        <w:rPr>
          <w:rFonts w:hint="eastAsia" w:ascii="仿宋_GB2312" w:hAnsi="仿宋_GB2312" w:eastAsia="仿宋_GB2312" w:cs="仿宋_GB2312"/>
          <w:color w:val="auto"/>
          <w:sz w:val="21"/>
          <w:szCs w:val="21"/>
          <w:highlight w:val="none"/>
        </w:rPr>
      </w:pPr>
      <w:r>
        <w:rPr>
          <w:rStyle w:val="23"/>
          <w:rFonts w:hint="eastAsia" w:ascii="仿宋_GB2312" w:hAnsi="仿宋_GB2312" w:eastAsia="仿宋_GB2312" w:cs="仿宋_GB2312"/>
          <w:color w:val="auto"/>
          <w:sz w:val="52"/>
          <w:szCs w:val="52"/>
          <w:highlight w:val="none"/>
        </w:rPr>
        <w:t>件</w:t>
      </w:r>
    </w:p>
    <w:p w14:paraId="5CA45625">
      <w:pPr>
        <w:pStyle w:val="17"/>
        <w:shd w:val="clear" w:color="auto" w:fill="FFFFFF"/>
        <w:spacing w:after="0"/>
        <w:jc w:val="both"/>
        <w:textAlignment w:val="top"/>
        <w:rPr>
          <w:rStyle w:val="23"/>
          <w:rFonts w:hint="eastAsia" w:ascii="仿宋_GB2312" w:hAnsi="仿宋_GB2312" w:eastAsia="仿宋_GB2312" w:cs="仿宋_GB2312"/>
          <w:color w:val="auto"/>
          <w:sz w:val="96"/>
          <w:szCs w:val="96"/>
          <w:highlight w:val="none"/>
        </w:rPr>
      </w:pPr>
      <w:r>
        <w:rPr>
          <w:rStyle w:val="23"/>
          <w:rFonts w:hint="eastAsia" w:ascii="仿宋_GB2312" w:hAnsi="仿宋_GB2312" w:eastAsia="仿宋_GB2312" w:cs="仿宋_GB2312"/>
          <w:color w:val="auto"/>
          <w:sz w:val="96"/>
          <w:szCs w:val="96"/>
          <w:highlight w:val="none"/>
        </w:rPr>
        <w:t xml:space="preserve"> </w:t>
      </w:r>
    </w:p>
    <w:p w14:paraId="18D3C972">
      <w:pPr>
        <w:pStyle w:val="17"/>
        <w:shd w:val="clear" w:color="auto" w:fill="FFFFFF"/>
        <w:spacing w:after="0"/>
        <w:jc w:val="both"/>
        <w:textAlignment w:val="top"/>
        <w:rPr>
          <w:rStyle w:val="23"/>
          <w:rFonts w:hint="eastAsia" w:ascii="仿宋_GB2312" w:hAnsi="仿宋_GB2312" w:eastAsia="仿宋_GB2312" w:cs="仿宋_GB2312"/>
          <w:color w:val="auto"/>
          <w:sz w:val="96"/>
          <w:szCs w:val="96"/>
          <w:highlight w:val="none"/>
        </w:rPr>
      </w:pPr>
    </w:p>
    <w:p w14:paraId="23271D4B">
      <w:pPr>
        <w:pStyle w:val="17"/>
        <w:shd w:val="clear" w:color="auto" w:fill="FFFFFF"/>
        <w:spacing w:after="0"/>
        <w:jc w:val="both"/>
        <w:textAlignment w:val="top"/>
        <w:rPr>
          <w:rFonts w:hint="eastAsia" w:ascii="仿宋_GB2312" w:hAnsi="仿宋_GB2312" w:eastAsia="仿宋_GB2312" w:cs="仿宋_GB2312"/>
          <w:color w:val="auto"/>
          <w:sz w:val="21"/>
          <w:szCs w:val="21"/>
          <w:highlight w:val="none"/>
        </w:rPr>
      </w:pPr>
      <w:r>
        <w:rPr>
          <w:rStyle w:val="23"/>
          <w:rFonts w:hint="eastAsia" w:ascii="仿宋_GB2312" w:hAnsi="仿宋_GB2312" w:eastAsia="仿宋_GB2312" w:cs="仿宋_GB2312"/>
          <w:color w:val="auto"/>
          <w:sz w:val="96"/>
          <w:szCs w:val="96"/>
          <w:highlight w:val="none"/>
        </w:rPr>
        <w:t xml:space="preserve"> </w:t>
      </w:r>
    </w:p>
    <w:p w14:paraId="6BA8382B">
      <w:pPr>
        <w:pStyle w:val="17"/>
        <w:shd w:val="clear" w:color="auto" w:fill="FFFFFF"/>
        <w:spacing w:after="0"/>
        <w:jc w:val="center"/>
        <w:textAlignment w:val="top"/>
        <w:rPr>
          <w:rFonts w:hint="eastAsia" w:ascii="仿宋_GB2312" w:hAnsi="仿宋_GB2312" w:eastAsia="仿宋_GB2312" w:cs="仿宋_GB2312"/>
          <w:color w:val="auto"/>
          <w:sz w:val="21"/>
          <w:szCs w:val="21"/>
          <w:highlight w:val="none"/>
        </w:rPr>
      </w:pPr>
      <w:r>
        <w:rPr>
          <w:rStyle w:val="23"/>
          <w:rFonts w:hint="eastAsia" w:ascii="仿宋_GB2312" w:hAnsi="仿宋_GB2312" w:eastAsia="仿宋_GB2312" w:cs="仿宋_GB2312"/>
          <w:color w:val="auto"/>
          <w:sz w:val="28"/>
          <w:szCs w:val="28"/>
          <w:highlight w:val="none"/>
        </w:rPr>
        <w:t>供应商：</w:t>
      </w:r>
      <w:r>
        <w:rPr>
          <w:rStyle w:val="23"/>
          <w:rFonts w:hint="eastAsia" w:ascii="仿宋_GB2312" w:hAnsi="仿宋_GB2312" w:eastAsia="仿宋_GB2312" w:cs="仿宋_GB2312"/>
          <w:color w:val="auto"/>
          <w:sz w:val="28"/>
          <w:szCs w:val="28"/>
          <w:highlight w:val="none"/>
          <w:u w:val="single"/>
        </w:rPr>
        <w:t xml:space="preserve">                       </w:t>
      </w:r>
      <w:r>
        <w:rPr>
          <w:rStyle w:val="23"/>
          <w:rFonts w:hint="eastAsia" w:ascii="仿宋_GB2312" w:hAnsi="仿宋_GB2312" w:eastAsia="仿宋_GB2312" w:cs="仿宋_GB2312"/>
          <w:color w:val="auto"/>
          <w:sz w:val="28"/>
          <w:szCs w:val="28"/>
          <w:highlight w:val="none"/>
        </w:rPr>
        <w:t>（盖单位章）</w:t>
      </w:r>
    </w:p>
    <w:p w14:paraId="6AB22E17">
      <w:pPr>
        <w:pStyle w:val="17"/>
        <w:shd w:val="clear" w:color="auto" w:fill="FFFFFF"/>
        <w:spacing w:after="0"/>
        <w:ind w:firstLine="2974" w:firstLineChars="1058"/>
        <w:jc w:val="center"/>
        <w:textAlignment w:val="top"/>
        <w:rPr>
          <w:rFonts w:hint="eastAsia" w:ascii="仿宋_GB2312" w:hAnsi="仿宋_GB2312" w:eastAsia="仿宋_GB2312" w:cs="仿宋_GB2312"/>
          <w:color w:val="auto"/>
          <w:sz w:val="21"/>
          <w:szCs w:val="21"/>
          <w:highlight w:val="none"/>
        </w:rPr>
      </w:pPr>
      <w:r>
        <w:rPr>
          <w:rStyle w:val="23"/>
          <w:rFonts w:hint="eastAsia" w:ascii="仿宋_GB2312" w:hAnsi="仿宋_GB2312" w:eastAsia="仿宋_GB2312" w:cs="仿宋_GB2312"/>
          <w:color w:val="auto"/>
          <w:sz w:val="28"/>
          <w:szCs w:val="28"/>
          <w:highlight w:val="none"/>
        </w:rPr>
        <w:t xml:space="preserve"> </w:t>
      </w:r>
    </w:p>
    <w:p w14:paraId="62DAF34E">
      <w:pPr>
        <w:pStyle w:val="17"/>
        <w:shd w:val="clear" w:color="auto" w:fill="FFFFFF"/>
        <w:spacing w:after="0"/>
        <w:ind w:firstLine="2811" w:firstLineChars="1000"/>
        <w:jc w:val="both"/>
        <w:textAlignment w:val="top"/>
        <w:rPr>
          <w:rFonts w:hint="eastAsia" w:ascii="仿宋_GB2312" w:hAnsi="仿宋_GB2312" w:eastAsia="仿宋_GB2312" w:cs="仿宋_GB2312"/>
          <w:color w:val="auto"/>
          <w:sz w:val="21"/>
          <w:szCs w:val="21"/>
          <w:highlight w:val="none"/>
        </w:rPr>
      </w:pPr>
      <w:r>
        <w:rPr>
          <w:rStyle w:val="23"/>
          <w:rFonts w:hint="eastAsia" w:ascii="仿宋_GB2312" w:hAnsi="仿宋_GB2312" w:eastAsia="仿宋_GB2312" w:cs="仿宋_GB2312"/>
          <w:color w:val="auto"/>
          <w:sz w:val="28"/>
          <w:szCs w:val="28"/>
          <w:highlight w:val="none"/>
        </w:rPr>
        <w:t xml:space="preserve"> 年  月  日</w:t>
      </w:r>
    </w:p>
    <w:p w14:paraId="4E53E830">
      <w:pPr>
        <w:pStyle w:val="17"/>
        <w:shd w:val="clear" w:color="auto" w:fill="FFFFFF"/>
        <w:adjustRightInd w:val="0"/>
        <w:spacing w:after="0" w:line="560" w:lineRule="exact"/>
        <w:ind w:firstLine="883" w:firstLineChars="200"/>
        <w:textAlignment w:val="top"/>
        <w:rPr>
          <w:rFonts w:hint="eastAsia" w:ascii="仿宋_GB2312" w:hAnsi="仿宋_GB2312" w:eastAsia="仿宋_GB2312" w:cs="仿宋_GB2312"/>
          <w:color w:val="auto"/>
          <w:sz w:val="21"/>
          <w:szCs w:val="21"/>
          <w:highlight w:val="none"/>
        </w:rPr>
      </w:pPr>
      <w:r>
        <w:rPr>
          <w:rStyle w:val="23"/>
          <w:rFonts w:hint="eastAsia" w:ascii="仿宋_GB2312" w:hAnsi="仿宋_GB2312" w:eastAsia="仿宋_GB2312" w:cs="仿宋_GB2312"/>
          <w:color w:val="auto"/>
          <w:kern w:val="2"/>
          <w:sz w:val="44"/>
          <w:szCs w:val="44"/>
          <w:highlight w:val="none"/>
        </w:rPr>
        <w:t xml:space="preserve"> </w:t>
      </w:r>
    </w:p>
    <w:p w14:paraId="56BA7449">
      <w:pPr>
        <w:pStyle w:val="17"/>
        <w:shd w:val="clear" w:color="auto" w:fill="FFFFFF"/>
        <w:adjustRightInd w:val="0"/>
        <w:spacing w:after="0" w:line="560" w:lineRule="exact"/>
        <w:ind w:firstLine="883" w:firstLineChars="200"/>
        <w:textAlignment w:val="top"/>
        <w:rPr>
          <w:rFonts w:hint="eastAsia" w:ascii="仿宋_GB2312" w:hAnsi="仿宋_GB2312" w:eastAsia="仿宋_GB2312" w:cs="仿宋_GB2312"/>
          <w:color w:val="auto"/>
          <w:sz w:val="21"/>
          <w:szCs w:val="21"/>
          <w:highlight w:val="none"/>
        </w:rPr>
      </w:pPr>
      <w:r>
        <w:rPr>
          <w:rStyle w:val="23"/>
          <w:rFonts w:hint="eastAsia" w:ascii="仿宋_GB2312" w:hAnsi="仿宋_GB2312" w:eastAsia="仿宋_GB2312" w:cs="仿宋_GB2312"/>
          <w:color w:val="auto"/>
          <w:kern w:val="2"/>
          <w:sz w:val="44"/>
          <w:szCs w:val="44"/>
          <w:highlight w:val="none"/>
        </w:rPr>
        <w:t xml:space="preserve"> </w:t>
      </w:r>
    </w:p>
    <w:p w14:paraId="347B3240">
      <w:pPr>
        <w:pStyle w:val="17"/>
        <w:shd w:val="clear" w:color="auto" w:fill="FFFFFF"/>
        <w:adjustRightInd w:val="0"/>
        <w:spacing w:after="0" w:line="560" w:lineRule="exact"/>
        <w:ind w:firstLine="420" w:firstLineChars="200"/>
        <w:textAlignment w:val="top"/>
        <w:rPr>
          <w:rFonts w:hint="eastAsia" w:ascii="仿宋_GB2312" w:hAnsi="仿宋_GB2312" w:eastAsia="仿宋_GB2312" w:cs="仿宋_GB2312"/>
          <w:color w:val="auto"/>
          <w:sz w:val="21"/>
          <w:szCs w:val="21"/>
          <w:highlight w:val="none"/>
        </w:rPr>
      </w:pPr>
    </w:p>
    <w:p w14:paraId="477D4D83">
      <w:pPr>
        <w:pStyle w:val="17"/>
        <w:shd w:val="clear" w:color="auto" w:fill="FFFFFF"/>
        <w:adjustRightInd w:val="0"/>
        <w:spacing w:after="0" w:line="560" w:lineRule="exact"/>
        <w:ind w:firstLine="420" w:firstLineChars="200"/>
        <w:textAlignment w:val="top"/>
        <w:rPr>
          <w:rFonts w:hint="eastAsia" w:ascii="仿宋_GB2312" w:hAnsi="仿宋_GB2312" w:eastAsia="仿宋_GB2312" w:cs="仿宋_GB2312"/>
          <w:color w:val="auto"/>
          <w:sz w:val="21"/>
          <w:szCs w:val="21"/>
          <w:highlight w:val="none"/>
        </w:rPr>
      </w:pPr>
    </w:p>
    <w:p w14:paraId="549A84CB">
      <w:pPr>
        <w:pStyle w:val="17"/>
        <w:shd w:val="clear" w:color="auto" w:fill="FFFFFF"/>
        <w:adjustRightInd w:val="0"/>
        <w:spacing w:after="0" w:line="560" w:lineRule="exact"/>
        <w:ind w:firstLine="420" w:firstLineChars="200"/>
        <w:textAlignment w:val="top"/>
        <w:rPr>
          <w:rFonts w:hint="eastAsia" w:ascii="仿宋_GB2312" w:hAnsi="仿宋_GB2312" w:eastAsia="仿宋_GB2312" w:cs="仿宋_GB2312"/>
          <w:color w:val="auto"/>
          <w:sz w:val="21"/>
          <w:szCs w:val="21"/>
          <w:highlight w:val="none"/>
        </w:rPr>
        <w:sectPr>
          <w:pgSz w:w="11906" w:h="16838"/>
          <w:pgMar w:top="1440" w:right="1797" w:bottom="1440" w:left="1797" w:header="720" w:footer="720" w:gutter="0"/>
          <w:cols w:space="720" w:num="1"/>
          <w:titlePg/>
          <w:docGrid w:linePitch="435" w:charSpace="0"/>
        </w:sectPr>
      </w:pPr>
    </w:p>
    <w:p w14:paraId="3E7BBD8C">
      <w:pPr>
        <w:pStyle w:val="17"/>
        <w:shd w:val="clear" w:color="auto" w:fill="FFFFFF"/>
        <w:adjustRightInd w:val="0"/>
        <w:spacing w:after="0" w:line="560" w:lineRule="exact"/>
        <w:ind w:firstLine="420" w:firstLineChars="200"/>
        <w:textAlignment w:val="top"/>
        <w:rPr>
          <w:rFonts w:hint="eastAsia" w:ascii="仿宋_GB2312" w:hAnsi="仿宋_GB2312" w:eastAsia="仿宋_GB2312" w:cs="仿宋_GB2312"/>
          <w:color w:val="auto"/>
          <w:sz w:val="21"/>
          <w:szCs w:val="21"/>
          <w:highlight w:val="none"/>
        </w:rPr>
      </w:pPr>
    </w:p>
    <w:p w14:paraId="2519790F">
      <w:pPr>
        <w:pStyle w:val="17"/>
        <w:shd w:val="clear" w:color="auto" w:fill="FFFFFF"/>
        <w:spacing w:after="0"/>
        <w:jc w:val="center"/>
        <w:textAlignment w:val="top"/>
        <w:rPr>
          <w:rFonts w:hint="eastAsia" w:ascii="仿宋_GB2312" w:hAnsi="仿宋_GB2312" w:eastAsia="仿宋_GB2312" w:cs="仿宋_GB2312"/>
          <w:color w:val="auto"/>
          <w:sz w:val="28"/>
          <w:szCs w:val="28"/>
          <w:highlight w:val="none"/>
        </w:rPr>
      </w:pPr>
      <w:r>
        <w:rPr>
          <w:rStyle w:val="23"/>
          <w:rFonts w:hint="eastAsia" w:ascii="仿宋_GB2312" w:hAnsi="仿宋_GB2312" w:eastAsia="仿宋_GB2312" w:cs="仿宋_GB2312"/>
          <w:color w:val="auto"/>
          <w:sz w:val="28"/>
          <w:szCs w:val="28"/>
          <w:highlight w:val="none"/>
        </w:rPr>
        <w:t>目 录</w:t>
      </w:r>
    </w:p>
    <w:p w14:paraId="3B3C3920">
      <w:pPr>
        <w:spacing w:line="600" w:lineRule="exact"/>
        <w:ind w:firstLine="1200" w:firstLineChars="500"/>
        <w:jc w:val="left"/>
        <w:rPr>
          <w:rFonts w:hint="eastAsia" w:ascii="仿宋_GB2312" w:hAnsi="仿宋_GB2312" w:cs="仿宋_GB2312"/>
          <w:bCs/>
          <w:color w:val="000000"/>
          <w:sz w:val="24"/>
        </w:rPr>
      </w:pPr>
      <w:r>
        <w:rPr>
          <w:rFonts w:hint="eastAsia" w:ascii="仿宋_GB2312" w:hAnsi="仿宋_GB2312" w:cs="仿宋_GB2312"/>
          <w:bCs/>
          <w:color w:val="000000"/>
          <w:sz w:val="24"/>
        </w:rPr>
        <w:t>1.响应函</w:t>
      </w:r>
    </w:p>
    <w:p w14:paraId="766D059F">
      <w:pPr>
        <w:spacing w:line="600" w:lineRule="exact"/>
        <w:ind w:firstLine="1200" w:firstLineChars="500"/>
        <w:jc w:val="left"/>
        <w:rPr>
          <w:rFonts w:hint="eastAsia" w:ascii="仿宋_GB2312" w:hAnsi="仿宋_GB2312" w:cs="仿宋_GB2312"/>
          <w:bCs/>
          <w:color w:val="000000"/>
          <w:sz w:val="24"/>
        </w:rPr>
      </w:pPr>
      <w:r>
        <w:rPr>
          <w:rFonts w:hint="eastAsia" w:ascii="仿宋_GB2312" w:hAnsi="仿宋_GB2312" w:cs="仿宋_GB2312"/>
          <w:bCs/>
          <w:color w:val="000000"/>
          <w:sz w:val="24"/>
        </w:rPr>
        <w:t>2.报价表</w:t>
      </w:r>
    </w:p>
    <w:p w14:paraId="7F95FFF6">
      <w:pPr>
        <w:spacing w:line="600" w:lineRule="exact"/>
        <w:ind w:firstLine="1200" w:firstLineChars="500"/>
        <w:jc w:val="left"/>
        <w:rPr>
          <w:rFonts w:hint="eastAsia" w:ascii="仿宋_GB2312" w:hAnsi="仿宋_GB2312" w:cs="仿宋_GB2312"/>
          <w:bCs/>
          <w:color w:val="000000"/>
          <w:sz w:val="24"/>
        </w:rPr>
      </w:pPr>
      <w:r>
        <w:rPr>
          <w:rFonts w:hint="eastAsia" w:ascii="仿宋_GB2312" w:hAnsi="仿宋_GB2312" w:cs="仿宋_GB2312"/>
          <w:bCs/>
          <w:color w:val="000000"/>
          <w:sz w:val="24"/>
        </w:rPr>
        <w:t>3.法定代表人（单位负责人）身份证明</w:t>
      </w:r>
    </w:p>
    <w:p w14:paraId="240F73FA">
      <w:pPr>
        <w:spacing w:line="600" w:lineRule="exact"/>
        <w:ind w:firstLine="1200" w:firstLineChars="500"/>
        <w:jc w:val="left"/>
        <w:rPr>
          <w:rFonts w:hint="eastAsia" w:ascii="仿宋_GB2312" w:hAnsi="仿宋_GB2312" w:cs="仿宋_GB2312"/>
          <w:bCs/>
          <w:color w:val="000000"/>
          <w:sz w:val="24"/>
        </w:rPr>
      </w:pPr>
      <w:r>
        <w:rPr>
          <w:rFonts w:hint="eastAsia" w:ascii="仿宋_GB2312" w:hAnsi="仿宋_GB2312" w:cs="仿宋_GB2312"/>
          <w:bCs/>
          <w:color w:val="000000"/>
          <w:sz w:val="24"/>
        </w:rPr>
        <w:t>4.授权委托书</w:t>
      </w:r>
    </w:p>
    <w:p w14:paraId="56CDE407">
      <w:pPr>
        <w:spacing w:line="600" w:lineRule="exact"/>
        <w:ind w:firstLine="1200" w:firstLineChars="500"/>
        <w:jc w:val="left"/>
        <w:rPr>
          <w:rFonts w:hint="eastAsia" w:ascii="仿宋_GB2312" w:hAnsi="仿宋_GB2312" w:cs="仿宋_GB2312"/>
          <w:bCs/>
          <w:color w:val="000000"/>
          <w:sz w:val="24"/>
        </w:rPr>
      </w:pPr>
      <w:r>
        <w:rPr>
          <w:rFonts w:hint="eastAsia" w:ascii="仿宋_GB2312" w:hAnsi="仿宋_GB2312" w:cs="仿宋_GB2312"/>
          <w:bCs/>
          <w:color w:val="000000"/>
          <w:sz w:val="24"/>
        </w:rPr>
        <w:t>5.资格审查及评审资料</w:t>
      </w:r>
    </w:p>
    <w:p w14:paraId="5D5CF1D8">
      <w:pPr>
        <w:spacing w:line="600" w:lineRule="exact"/>
        <w:ind w:firstLine="1200" w:firstLineChars="500"/>
        <w:jc w:val="left"/>
        <w:rPr>
          <w:rFonts w:hint="eastAsia" w:ascii="仿宋_GB2312" w:hAnsi="仿宋_GB2312" w:cs="仿宋_GB2312"/>
          <w:bCs/>
          <w:color w:val="000000"/>
          <w:sz w:val="24"/>
        </w:rPr>
      </w:pPr>
      <w:r>
        <w:rPr>
          <w:rFonts w:hint="eastAsia" w:ascii="仿宋_GB2312" w:hAnsi="仿宋_GB2312" w:cs="仿宋_GB2312"/>
          <w:bCs/>
          <w:color w:val="000000"/>
          <w:sz w:val="24"/>
        </w:rPr>
        <w:t>6.商务和技术偏差表</w:t>
      </w:r>
    </w:p>
    <w:p w14:paraId="29194F0D">
      <w:pPr>
        <w:spacing w:line="600" w:lineRule="exact"/>
        <w:ind w:firstLine="1200" w:firstLineChars="500"/>
        <w:jc w:val="left"/>
        <w:rPr>
          <w:rFonts w:hint="eastAsia" w:ascii="仿宋_GB2312" w:hAnsi="仿宋_GB2312" w:cs="仿宋_GB2312"/>
          <w:bCs/>
          <w:color w:val="000000"/>
          <w:sz w:val="24"/>
        </w:rPr>
      </w:pPr>
      <w:r>
        <w:rPr>
          <w:rFonts w:hint="eastAsia" w:ascii="仿宋_GB2312" w:hAnsi="仿宋_GB2312" w:cs="仿宋_GB2312"/>
          <w:bCs/>
          <w:color w:val="000000"/>
          <w:sz w:val="24"/>
          <w:lang w:val="en-US" w:eastAsia="zh-CN"/>
        </w:rPr>
        <w:t>7</w:t>
      </w:r>
      <w:r>
        <w:rPr>
          <w:rFonts w:hint="eastAsia" w:ascii="仿宋_GB2312" w:hAnsi="仿宋_GB2312" w:cs="仿宋_GB2312"/>
          <w:bCs/>
          <w:color w:val="000000"/>
          <w:sz w:val="24"/>
        </w:rPr>
        <w:t>、供应商认为有必要的其他材料</w:t>
      </w:r>
    </w:p>
    <w:p w14:paraId="487DAD5A">
      <w:pPr>
        <w:pStyle w:val="6"/>
        <w:jc w:val="both"/>
        <w:rPr>
          <w:rFonts w:hint="eastAsia" w:eastAsia="黑体"/>
          <w:lang w:val="en-US" w:eastAsia="zh-CN"/>
        </w:rPr>
      </w:pPr>
    </w:p>
    <w:p w14:paraId="3DE8E0AB">
      <w:pPr>
        <w:pStyle w:val="17"/>
        <w:shd w:val="clear" w:color="auto" w:fill="FFFFFF"/>
        <w:adjustRightInd w:val="0"/>
        <w:spacing w:after="0" w:line="560" w:lineRule="exact"/>
        <w:ind w:firstLine="562" w:firstLineChars="200"/>
        <w:textAlignment w:val="top"/>
        <w:rPr>
          <w:rFonts w:hint="eastAsia" w:ascii="仿宋_GB2312" w:hAnsi="仿宋_GB2312" w:eastAsia="仿宋_GB2312" w:cs="仿宋_GB2312"/>
          <w:color w:val="auto"/>
          <w:sz w:val="21"/>
          <w:szCs w:val="21"/>
          <w:highlight w:val="none"/>
        </w:rPr>
      </w:pPr>
      <w:r>
        <w:rPr>
          <w:rStyle w:val="23"/>
          <w:rFonts w:hint="eastAsia" w:ascii="仿宋_GB2312" w:hAnsi="仿宋_GB2312" w:eastAsia="仿宋_GB2312" w:cs="仿宋_GB2312"/>
          <w:color w:val="auto"/>
          <w:kern w:val="2"/>
          <w:sz w:val="28"/>
          <w:szCs w:val="28"/>
          <w:highlight w:val="none"/>
        </w:rPr>
        <w:t xml:space="preserve"> </w:t>
      </w:r>
    </w:p>
    <w:p w14:paraId="311B1E0A">
      <w:pPr>
        <w:pStyle w:val="17"/>
        <w:shd w:val="clear" w:color="auto" w:fill="FFFFFF"/>
        <w:adjustRightInd w:val="0"/>
        <w:spacing w:after="0" w:line="560" w:lineRule="exact"/>
        <w:ind w:firstLine="562" w:firstLineChars="200"/>
        <w:textAlignment w:val="top"/>
        <w:rPr>
          <w:rFonts w:hint="eastAsia" w:ascii="仿宋_GB2312" w:hAnsi="仿宋_GB2312" w:eastAsia="仿宋_GB2312" w:cs="仿宋_GB2312"/>
          <w:color w:val="auto"/>
          <w:sz w:val="21"/>
          <w:szCs w:val="21"/>
          <w:highlight w:val="none"/>
        </w:rPr>
      </w:pPr>
      <w:r>
        <w:rPr>
          <w:rStyle w:val="23"/>
          <w:rFonts w:hint="eastAsia" w:ascii="仿宋_GB2312" w:hAnsi="仿宋_GB2312" w:eastAsia="仿宋_GB2312" w:cs="仿宋_GB2312"/>
          <w:color w:val="auto"/>
          <w:kern w:val="2"/>
          <w:sz w:val="28"/>
          <w:szCs w:val="28"/>
          <w:highlight w:val="none"/>
        </w:rPr>
        <w:t xml:space="preserve"> </w:t>
      </w:r>
    </w:p>
    <w:p w14:paraId="55F557CC">
      <w:pPr>
        <w:pStyle w:val="17"/>
        <w:shd w:val="clear" w:color="auto" w:fill="FFFFFF"/>
        <w:adjustRightInd w:val="0"/>
        <w:spacing w:after="0" w:line="560" w:lineRule="exact"/>
        <w:ind w:firstLine="562" w:firstLineChars="200"/>
        <w:textAlignment w:val="top"/>
        <w:rPr>
          <w:rFonts w:hint="eastAsia" w:ascii="仿宋_GB2312" w:hAnsi="仿宋_GB2312" w:eastAsia="仿宋_GB2312" w:cs="仿宋_GB2312"/>
          <w:color w:val="auto"/>
          <w:sz w:val="21"/>
          <w:szCs w:val="21"/>
          <w:highlight w:val="none"/>
        </w:rPr>
      </w:pPr>
      <w:r>
        <w:rPr>
          <w:rStyle w:val="23"/>
          <w:rFonts w:hint="eastAsia" w:ascii="仿宋_GB2312" w:hAnsi="仿宋_GB2312" w:eastAsia="仿宋_GB2312" w:cs="仿宋_GB2312"/>
          <w:color w:val="auto"/>
          <w:kern w:val="2"/>
          <w:sz w:val="28"/>
          <w:szCs w:val="28"/>
          <w:highlight w:val="none"/>
        </w:rPr>
        <w:t xml:space="preserve"> </w:t>
      </w:r>
    </w:p>
    <w:p w14:paraId="6C641D62">
      <w:pPr>
        <w:pStyle w:val="17"/>
        <w:shd w:val="clear" w:color="auto" w:fill="FFFFFF"/>
        <w:adjustRightInd w:val="0"/>
        <w:spacing w:after="0" w:line="560" w:lineRule="exact"/>
        <w:ind w:firstLine="562" w:firstLineChars="200"/>
        <w:textAlignment w:val="top"/>
        <w:rPr>
          <w:rFonts w:hint="eastAsia" w:ascii="仿宋_GB2312" w:hAnsi="仿宋_GB2312" w:eastAsia="仿宋_GB2312" w:cs="仿宋_GB2312"/>
          <w:color w:val="auto"/>
          <w:sz w:val="21"/>
          <w:szCs w:val="21"/>
          <w:highlight w:val="none"/>
        </w:rPr>
      </w:pPr>
      <w:r>
        <w:rPr>
          <w:rStyle w:val="23"/>
          <w:rFonts w:hint="eastAsia" w:ascii="仿宋_GB2312" w:hAnsi="仿宋_GB2312" w:eastAsia="仿宋_GB2312" w:cs="仿宋_GB2312"/>
          <w:color w:val="auto"/>
          <w:kern w:val="2"/>
          <w:sz w:val="28"/>
          <w:szCs w:val="28"/>
          <w:highlight w:val="none"/>
        </w:rPr>
        <w:t xml:space="preserve"> </w:t>
      </w:r>
    </w:p>
    <w:p w14:paraId="449FE95F">
      <w:pPr>
        <w:pStyle w:val="17"/>
        <w:shd w:val="clear" w:color="auto" w:fill="FFFFFF"/>
        <w:adjustRightInd w:val="0"/>
        <w:spacing w:after="0" w:line="560" w:lineRule="exact"/>
        <w:ind w:firstLine="562" w:firstLineChars="200"/>
        <w:textAlignment w:val="top"/>
        <w:rPr>
          <w:rFonts w:hint="eastAsia" w:ascii="仿宋_GB2312" w:hAnsi="仿宋_GB2312" w:eastAsia="仿宋_GB2312" w:cs="仿宋_GB2312"/>
          <w:color w:val="auto"/>
          <w:sz w:val="21"/>
          <w:szCs w:val="21"/>
          <w:highlight w:val="none"/>
        </w:rPr>
      </w:pPr>
      <w:r>
        <w:rPr>
          <w:rStyle w:val="23"/>
          <w:rFonts w:hint="eastAsia" w:ascii="仿宋_GB2312" w:hAnsi="仿宋_GB2312" w:eastAsia="仿宋_GB2312" w:cs="仿宋_GB2312"/>
          <w:color w:val="auto"/>
          <w:kern w:val="2"/>
          <w:sz w:val="28"/>
          <w:szCs w:val="28"/>
          <w:highlight w:val="none"/>
        </w:rPr>
        <w:t xml:space="preserve"> </w:t>
      </w:r>
    </w:p>
    <w:p w14:paraId="585F8CA3">
      <w:pPr>
        <w:pStyle w:val="17"/>
        <w:shd w:val="clear" w:color="auto" w:fill="FFFFFF"/>
        <w:adjustRightInd w:val="0"/>
        <w:spacing w:after="0" w:line="560" w:lineRule="exact"/>
        <w:ind w:firstLine="562" w:firstLineChars="200"/>
        <w:textAlignment w:val="top"/>
        <w:rPr>
          <w:rFonts w:hint="eastAsia" w:ascii="仿宋_GB2312" w:hAnsi="仿宋_GB2312" w:eastAsia="仿宋_GB2312" w:cs="仿宋_GB2312"/>
          <w:color w:val="auto"/>
          <w:sz w:val="21"/>
          <w:szCs w:val="21"/>
          <w:highlight w:val="none"/>
        </w:rPr>
      </w:pPr>
      <w:r>
        <w:rPr>
          <w:rStyle w:val="23"/>
          <w:rFonts w:hint="eastAsia" w:ascii="仿宋_GB2312" w:hAnsi="仿宋_GB2312" w:eastAsia="仿宋_GB2312" w:cs="仿宋_GB2312"/>
          <w:color w:val="auto"/>
          <w:kern w:val="2"/>
          <w:sz w:val="28"/>
          <w:szCs w:val="28"/>
          <w:highlight w:val="none"/>
        </w:rPr>
        <w:t xml:space="preserve"> </w:t>
      </w:r>
    </w:p>
    <w:p w14:paraId="5EF52525">
      <w:pPr>
        <w:pStyle w:val="17"/>
        <w:shd w:val="clear" w:color="auto" w:fill="FFFFFF"/>
        <w:adjustRightInd w:val="0"/>
        <w:spacing w:after="0" w:line="560" w:lineRule="exact"/>
        <w:ind w:firstLine="562" w:firstLineChars="200"/>
        <w:textAlignment w:val="top"/>
        <w:rPr>
          <w:rFonts w:hint="eastAsia" w:ascii="仿宋_GB2312" w:hAnsi="仿宋_GB2312" w:eastAsia="仿宋_GB2312" w:cs="仿宋_GB2312"/>
          <w:color w:val="auto"/>
          <w:sz w:val="21"/>
          <w:szCs w:val="21"/>
          <w:highlight w:val="none"/>
        </w:rPr>
      </w:pPr>
      <w:r>
        <w:rPr>
          <w:rStyle w:val="23"/>
          <w:rFonts w:hint="eastAsia" w:ascii="仿宋_GB2312" w:hAnsi="仿宋_GB2312" w:eastAsia="仿宋_GB2312" w:cs="仿宋_GB2312"/>
          <w:color w:val="auto"/>
          <w:kern w:val="2"/>
          <w:sz w:val="28"/>
          <w:szCs w:val="28"/>
          <w:highlight w:val="none"/>
        </w:rPr>
        <w:t xml:space="preserve"> </w:t>
      </w:r>
    </w:p>
    <w:p w14:paraId="58AB50DE">
      <w:pPr>
        <w:pStyle w:val="17"/>
        <w:shd w:val="clear" w:color="auto" w:fill="FFFFFF"/>
        <w:adjustRightInd w:val="0"/>
        <w:spacing w:after="0" w:line="560" w:lineRule="exact"/>
        <w:ind w:firstLine="562" w:firstLineChars="200"/>
        <w:textAlignment w:val="top"/>
        <w:rPr>
          <w:rFonts w:hint="eastAsia" w:ascii="仿宋_GB2312" w:hAnsi="仿宋_GB2312" w:eastAsia="仿宋_GB2312" w:cs="仿宋_GB2312"/>
          <w:color w:val="auto"/>
          <w:sz w:val="21"/>
          <w:szCs w:val="21"/>
          <w:highlight w:val="none"/>
        </w:rPr>
      </w:pPr>
      <w:r>
        <w:rPr>
          <w:rStyle w:val="23"/>
          <w:rFonts w:hint="eastAsia" w:ascii="仿宋_GB2312" w:hAnsi="仿宋_GB2312" w:eastAsia="仿宋_GB2312" w:cs="仿宋_GB2312"/>
          <w:color w:val="auto"/>
          <w:kern w:val="2"/>
          <w:sz w:val="28"/>
          <w:szCs w:val="28"/>
          <w:highlight w:val="none"/>
        </w:rPr>
        <w:t xml:space="preserve"> </w:t>
      </w:r>
    </w:p>
    <w:p w14:paraId="5C961E67">
      <w:pPr>
        <w:pStyle w:val="17"/>
        <w:shd w:val="clear" w:color="auto" w:fill="FFFFFF"/>
        <w:adjustRightInd w:val="0"/>
        <w:spacing w:after="0" w:line="560" w:lineRule="exact"/>
        <w:ind w:firstLine="562" w:firstLineChars="200"/>
        <w:textAlignment w:val="top"/>
        <w:rPr>
          <w:rFonts w:hint="eastAsia" w:ascii="仿宋_GB2312" w:hAnsi="仿宋_GB2312" w:eastAsia="仿宋_GB2312" w:cs="仿宋_GB2312"/>
          <w:color w:val="auto"/>
          <w:sz w:val="21"/>
          <w:szCs w:val="21"/>
          <w:highlight w:val="none"/>
        </w:rPr>
      </w:pPr>
      <w:r>
        <w:rPr>
          <w:rStyle w:val="23"/>
          <w:rFonts w:hint="eastAsia" w:ascii="仿宋_GB2312" w:hAnsi="仿宋_GB2312" w:eastAsia="仿宋_GB2312" w:cs="仿宋_GB2312"/>
          <w:color w:val="auto"/>
          <w:kern w:val="2"/>
          <w:sz w:val="28"/>
          <w:szCs w:val="28"/>
          <w:highlight w:val="none"/>
        </w:rPr>
        <w:t xml:space="preserve"> </w:t>
      </w:r>
    </w:p>
    <w:p w14:paraId="79485A19">
      <w:pPr>
        <w:pStyle w:val="17"/>
        <w:shd w:val="clear" w:color="auto" w:fill="FFFFFF"/>
        <w:adjustRightInd w:val="0"/>
        <w:spacing w:after="0" w:line="560" w:lineRule="exact"/>
        <w:ind w:firstLine="562" w:firstLineChars="200"/>
        <w:textAlignment w:val="top"/>
        <w:rPr>
          <w:rFonts w:hint="eastAsia" w:ascii="仿宋_GB2312" w:hAnsi="仿宋_GB2312" w:eastAsia="仿宋_GB2312" w:cs="仿宋_GB2312"/>
          <w:color w:val="auto"/>
          <w:sz w:val="21"/>
          <w:szCs w:val="21"/>
          <w:highlight w:val="none"/>
        </w:rPr>
      </w:pPr>
      <w:r>
        <w:rPr>
          <w:rStyle w:val="23"/>
          <w:rFonts w:hint="eastAsia" w:ascii="仿宋_GB2312" w:hAnsi="仿宋_GB2312" w:eastAsia="仿宋_GB2312" w:cs="仿宋_GB2312"/>
          <w:color w:val="auto"/>
          <w:kern w:val="2"/>
          <w:sz w:val="28"/>
          <w:szCs w:val="28"/>
          <w:highlight w:val="none"/>
        </w:rPr>
        <w:t xml:space="preserve"> </w:t>
      </w:r>
    </w:p>
    <w:p w14:paraId="02B47551">
      <w:pPr>
        <w:pStyle w:val="17"/>
        <w:shd w:val="clear" w:color="auto" w:fill="FFFFFF"/>
        <w:adjustRightInd w:val="0"/>
        <w:spacing w:after="0" w:line="560" w:lineRule="exact"/>
        <w:ind w:firstLine="562" w:firstLineChars="200"/>
        <w:textAlignment w:val="top"/>
        <w:rPr>
          <w:rFonts w:hint="eastAsia" w:ascii="仿宋_GB2312" w:hAnsi="仿宋_GB2312" w:eastAsia="仿宋_GB2312" w:cs="仿宋_GB2312"/>
          <w:color w:val="auto"/>
          <w:sz w:val="21"/>
          <w:szCs w:val="21"/>
          <w:highlight w:val="none"/>
        </w:rPr>
      </w:pPr>
      <w:r>
        <w:rPr>
          <w:rStyle w:val="23"/>
          <w:rFonts w:hint="eastAsia" w:ascii="仿宋_GB2312" w:hAnsi="仿宋_GB2312" w:eastAsia="仿宋_GB2312" w:cs="仿宋_GB2312"/>
          <w:color w:val="auto"/>
          <w:kern w:val="2"/>
          <w:sz w:val="28"/>
          <w:szCs w:val="28"/>
          <w:highlight w:val="none"/>
        </w:rPr>
        <w:t xml:space="preserve"> </w:t>
      </w:r>
    </w:p>
    <w:p w14:paraId="301B637C">
      <w:pPr>
        <w:pStyle w:val="17"/>
        <w:shd w:val="clear" w:color="auto" w:fill="FFFFFF"/>
        <w:adjustRightInd w:val="0"/>
        <w:spacing w:after="0" w:line="560" w:lineRule="exact"/>
        <w:ind w:firstLine="562" w:firstLineChars="200"/>
        <w:textAlignment w:val="top"/>
        <w:rPr>
          <w:rFonts w:hint="eastAsia" w:ascii="仿宋_GB2312" w:hAnsi="仿宋_GB2312" w:eastAsia="仿宋_GB2312" w:cs="仿宋_GB2312"/>
          <w:color w:val="auto"/>
          <w:sz w:val="21"/>
          <w:szCs w:val="21"/>
          <w:highlight w:val="none"/>
        </w:rPr>
      </w:pPr>
      <w:r>
        <w:rPr>
          <w:rStyle w:val="23"/>
          <w:rFonts w:hint="eastAsia" w:ascii="仿宋_GB2312" w:hAnsi="仿宋_GB2312" w:eastAsia="仿宋_GB2312" w:cs="仿宋_GB2312"/>
          <w:color w:val="auto"/>
          <w:kern w:val="2"/>
          <w:sz w:val="28"/>
          <w:szCs w:val="28"/>
          <w:highlight w:val="none"/>
        </w:rPr>
        <w:t xml:space="preserve"> </w:t>
      </w:r>
    </w:p>
    <w:p w14:paraId="0212F21A">
      <w:pPr>
        <w:pStyle w:val="17"/>
        <w:shd w:val="clear" w:color="auto" w:fill="FFFFFF"/>
        <w:adjustRightInd w:val="0"/>
        <w:spacing w:after="0" w:line="560" w:lineRule="exact"/>
        <w:ind w:firstLine="562" w:firstLineChars="200"/>
        <w:textAlignment w:val="top"/>
        <w:rPr>
          <w:rStyle w:val="23"/>
          <w:rFonts w:hint="eastAsia" w:ascii="仿宋_GB2312" w:hAnsi="仿宋_GB2312" w:eastAsia="仿宋_GB2312" w:cs="仿宋_GB2312"/>
          <w:color w:val="auto"/>
          <w:kern w:val="2"/>
          <w:sz w:val="28"/>
          <w:szCs w:val="28"/>
          <w:highlight w:val="none"/>
        </w:rPr>
      </w:pPr>
      <w:r>
        <w:rPr>
          <w:rStyle w:val="23"/>
          <w:rFonts w:hint="eastAsia" w:ascii="仿宋_GB2312" w:hAnsi="仿宋_GB2312" w:eastAsia="仿宋_GB2312" w:cs="仿宋_GB2312"/>
          <w:color w:val="auto"/>
          <w:kern w:val="2"/>
          <w:sz w:val="28"/>
          <w:szCs w:val="28"/>
          <w:highlight w:val="none"/>
        </w:rPr>
        <w:t xml:space="preserve"> </w:t>
      </w:r>
    </w:p>
    <w:p w14:paraId="66B76A97">
      <w:pPr>
        <w:pStyle w:val="17"/>
        <w:shd w:val="clear" w:color="auto" w:fill="FFFFFF"/>
        <w:adjustRightInd w:val="0"/>
        <w:spacing w:after="0" w:line="560" w:lineRule="exact"/>
        <w:ind w:firstLine="562" w:firstLineChars="200"/>
        <w:textAlignment w:val="top"/>
        <w:rPr>
          <w:rStyle w:val="23"/>
          <w:rFonts w:hint="eastAsia" w:ascii="仿宋_GB2312" w:hAnsi="仿宋_GB2312" w:eastAsia="仿宋_GB2312" w:cs="仿宋_GB2312"/>
          <w:color w:val="auto"/>
          <w:kern w:val="2"/>
          <w:sz w:val="28"/>
          <w:szCs w:val="28"/>
          <w:highlight w:val="none"/>
        </w:rPr>
      </w:pPr>
    </w:p>
    <w:p w14:paraId="3960C0A7">
      <w:pPr>
        <w:pStyle w:val="17"/>
        <w:numPr>
          <w:ilvl w:val="0"/>
          <w:numId w:val="1"/>
        </w:numPr>
        <w:shd w:val="clear" w:color="auto" w:fill="FFFFFF"/>
        <w:adjustRightInd w:val="0"/>
        <w:spacing w:after="0" w:line="360" w:lineRule="auto"/>
        <w:jc w:val="center"/>
        <w:textAlignment w:val="top"/>
        <w:outlineLvl w:val="0"/>
        <w:rPr>
          <w:rStyle w:val="23"/>
          <w:rFonts w:hint="eastAsia" w:ascii="仿宋_GB2312" w:hAnsi="仿宋_GB2312" w:eastAsia="仿宋_GB2312" w:cs="仿宋_GB2312"/>
          <w:color w:val="auto"/>
          <w:sz w:val="28"/>
          <w:szCs w:val="28"/>
          <w:highlight w:val="none"/>
        </w:rPr>
      </w:pPr>
      <w:r>
        <w:rPr>
          <w:rStyle w:val="23"/>
          <w:rFonts w:hint="eastAsia" w:ascii="仿宋_GB2312" w:hAnsi="仿宋_GB2312" w:eastAsia="仿宋_GB2312" w:cs="仿宋_GB2312"/>
          <w:color w:val="auto"/>
          <w:sz w:val="28"/>
          <w:szCs w:val="28"/>
          <w:highlight w:val="none"/>
        </w:rPr>
        <w:t>响应函</w:t>
      </w:r>
    </w:p>
    <w:p w14:paraId="4CBE3C16">
      <w:pPr>
        <w:adjustRightInd w:val="0"/>
        <w:snapToGrid w:val="0"/>
        <w:spacing w:line="440" w:lineRule="exact"/>
        <w:jc w:val="left"/>
        <w:rPr>
          <w:rFonts w:hint="eastAsia" w:ascii="仿宋_GB2312" w:hAnsi="仿宋_GB2312" w:cs="仿宋_GB2312"/>
          <w:color w:val="000000"/>
          <w:sz w:val="24"/>
        </w:rPr>
      </w:pPr>
      <w:r>
        <w:rPr>
          <w:rFonts w:hint="eastAsia" w:ascii="仿宋_GB2312" w:hAnsi="仿宋_GB2312" w:cs="仿宋_GB2312"/>
          <w:color w:val="000000"/>
          <w:sz w:val="24"/>
          <w:u w:val="single"/>
        </w:rPr>
        <w:t xml:space="preserve">                        </w:t>
      </w:r>
      <w:r>
        <w:rPr>
          <w:rFonts w:hint="eastAsia" w:ascii="仿宋_GB2312" w:hAnsi="仿宋_GB2312" w:cs="仿宋_GB2312"/>
          <w:color w:val="000000"/>
          <w:sz w:val="24"/>
        </w:rPr>
        <w:t>：</w:t>
      </w:r>
    </w:p>
    <w:p w14:paraId="1B5CF539">
      <w:pPr>
        <w:spacing w:line="560" w:lineRule="exact"/>
        <w:ind w:firstLine="480" w:firstLineChars="200"/>
        <w:jc w:val="left"/>
        <w:rPr>
          <w:rFonts w:hint="eastAsia" w:ascii="仿宋_GB2312" w:hAnsi="仿宋_GB2312" w:cs="仿宋_GB2312"/>
          <w:color w:val="000000"/>
          <w:sz w:val="24"/>
        </w:rPr>
      </w:pPr>
      <w:r>
        <w:rPr>
          <w:rFonts w:hint="eastAsia" w:ascii="仿宋_GB2312" w:hAnsi="仿宋_GB2312" w:cs="仿宋_GB2312"/>
          <w:color w:val="000000"/>
          <w:sz w:val="24"/>
        </w:rPr>
        <w:t>我方全面阅读和研究了</w:t>
      </w:r>
      <w:r>
        <w:rPr>
          <w:rFonts w:hint="eastAsia" w:ascii="仿宋_GB2312" w:hAnsi="仿宋_GB2312" w:cs="仿宋_GB2312"/>
          <w:color w:val="000000"/>
          <w:sz w:val="24"/>
          <w:u w:val="single"/>
        </w:rPr>
        <w:t xml:space="preserve">    （项目名称）（标段名称）   </w:t>
      </w:r>
      <w:r>
        <w:rPr>
          <w:rFonts w:hint="eastAsia" w:ascii="仿宋_GB2312" w:hAnsi="仿宋_GB2312" w:cs="仿宋_GB2312"/>
          <w:color w:val="000000"/>
          <w:sz w:val="24"/>
        </w:rPr>
        <w:t>采购文件（包括修改、补遗、答疑文件）的全部内容，已充分理解并掌握了本项目的全部有关情况。同意接受采购文件的全部内容和条件，并按此确定本项目响应的要约内容，以本响应函向你方发包的</w:t>
      </w:r>
      <w:r>
        <w:rPr>
          <w:rFonts w:hint="eastAsia" w:ascii="仿宋_GB2312" w:hAnsi="仿宋_GB2312" w:cs="仿宋_GB2312"/>
          <w:color w:val="000000"/>
          <w:sz w:val="24"/>
          <w:u w:val="single"/>
        </w:rPr>
        <w:t xml:space="preserve">    （项目名称） （标段名称）      </w:t>
      </w:r>
      <w:r>
        <w:rPr>
          <w:rFonts w:hint="eastAsia" w:ascii="仿宋_GB2312" w:hAnsi="仿宋_GB2312" w:cs="仿宋_GB2312"/>
          <w:color w:val="000000"/>
          <w:sz w:val="24"/>
        </w:rPr>
        <w:t>全部内容进行响应。响应总价为人民币（大写）</w:t>
      </w:r>
      <w:r>
        <w:rPr>
          <w:rFonts w:hint="eastAsia" w:ascii="仿宋_GB2312" w:hAnsi="仿宋_GB2312" w:cs="仿宋_GB2312"/>
          <w:color w:val="000000"/>
          <w:sz w:val="24"/>
          <w:u w:val="single"/>
        </w:rPr>
        <w:t xml:space="preserve">           </w:t>
      </w:r>
      <w:r>
        <w:rPr>
          <w:rFonts w:hint="eastAsia" w:ascii="仿宋_GB2312" w:hAnsi="仿宋_GB2312" w:cs="仿宋_GB2312"/>
          <w:color w:val="000000"/>
          <w:sz w:val="24"/>
        </w:rPr>
        <w:t>（小写）</w:t>
      </w:r>
      <w:r>
        <w:rPr>
          <w:rFonts w:hint="eastAsia" w:ascii="仿宋_GB2312" w:hAnsi="仿宋_GB2312" w:cs="仿宋_GB2312"/>
          <w:color w:val="000000"/>
          <w:sz w:val="24"/>
          <w:u w:val="single"/>
        </w:rPr>
        <w:t xml:space="preserve">           </w:t>
      </w:r>
      <w:r>
        <w:rPr>
          <w:rFonts w:hint="eastAsia" w:ascii="仿宋_GB2312" w:hAnsi="仿宋_GB2312" w:cs="仿宋_GB2312"/>
          <w:color w:val="000000"/>
          <w:sz w:val="24"/>
        </w:rPr>
        <w:t>元）</w:t>
      </w:r>
      <w:bookmarkStart w:id="60" w:name="_Hlk73023794"/>
      <w:r>
        <w:rPr>
          <w:rFonts w:hint="eastAsia" w:ascii="仿宋_GB2312" w:hAnsi="仿宋_GB2312" w:cs="仿宋_GB2312"/>
          <w:color w:val="000000"/>
          <w:sz w:val="24"/>
        </w:rPr>
        <w:t>（</w:t>
      </w:r>
      <w:r>
        <w:rPr>
          <w:rFonts w:hint="eastAsia" w:ascii="仿宋_GB2312" w:hAnsi="仿宋_GB2312" w:cs="仿宋_GB2312"/>
          <w:sz w:val="24"/>
        </w:rPr>
        <w:sym w:font="Wingdings" w:char="00A8"/>
      </w:r>
      <w:r>
        <w:rPr>
          <w:rFonts w:hint="eastAsia" w:ascii="仿宋_GB2312" w:hAnsi="仿宋_GB2312" w:cs="仿宋_GB2312"/>
          <w:color w:val="000000"/>
          <w:sz w:val="24"/>
        </w:rPr>
        <w:t xml:space="preserve">含税  </w:t>
      </w:r>
      <w:r>
        <w:rPr>
          <w:rFonts w:hint="eastAsia" w:ascii="仿宋_GB2312" w:hAnsi="仿宋_GB2312" w:cs="仿宋_GB2312"/>
          <w:sz w:val="24"/>
        </w:rPr>
        <w:sym w:font="Wingdings" w:char="00A8"/>
      </w:r>
      <w:r>
        <w:rPr>
          <w:rFonts w:hint="eastAsia" w:ascii="仿宋_GB2312" w:hAnsi="仿宋_GB2312" w:cs="仿宋_GB2312"/>
          <w:sz w:val="24"/>
        </w:rPr>
        <w:t>不含税</w:t>
      </w:r>
      <w:r>
        <w:rPr>
          <w:rFonts w:hint="eastAsia" w:ascii="仿宋_GB2312" w:hAnsi="仿宋_GB2312" w:cs="仿宋_GB2312"/>
          <w:color w:val="000000"/>
          <w:sz w:val="24"/>
        </w:rPr>
        <w:t>）</w:t>
      </w:r>
      <w:bookmarkEnd w:id="60"/>
      <w:r>
        <w:rPr>
          <w:rFonts w:hint="eastAsia" w:ascii="仿宋_GB2312" w:hAnsi="仿宋_GB2312" w:cs="仿宋_GB2312"/>
          <w:color w:val="000000"/>
          <w:sz w:val="24"/>
        </w:rPr>
        <w:t>，增值税税率为</w:t>
      </w:r>
      <w:r>
        <w:rPr>
          <w:rFonts w:hint="eastAsia" w:ascii="仿宋_GB2312" w:hAnsi="仿宋_GB2312" w:cs="仿宋_GB2312"/>
          <w:sz w:val="24"/>
          <w:u w:val="single"/>
        </w:rPr>
        <w:t xml:space="preserve">    </w:t>
      </w:r>
      <w:r>
        <w:rPr>
          <w:rFonts w:hint="eastAsia" w:ascii="仿宋_GB2312" w:hAnsi="仿宋_GB2312" w:cs="仿宋_GB2312"/>
          <w:sz w:val="24"/>
        </w:rPr>
        <w:t>，</w:t>
      </w:r>
      <w:r>
        <w:rPr>
          <w:rFonts w:hint="eastAsia" w:ascii="仿宋_GB2312" w:hAnsi="仿宋_GB2312" w:cs="仿宋_GB2312"/>
          <w:color w:val="000000"/>
          <w:sz w:val="24"/>
        </w:rPr>
        <w:t>负责本项目的负责人是</w:t>
      </w:r>
      <w:r>
        <w:rPr>
          <w:rFonts w:hint="eastAsia" w:ascii="仿宋_GB2312" w:hAnsi="仿宋_GB2312" w:cs="仿宋_GB2312"/>
          <w:color w:val="000000"/>
          <w:sz w:val="24"/>
          <w:u w:val="single"/>
        </w:rPr>
        <w:t xml:space="preserve">          </w:t>
      </w:r>
      <w:r>
        <w:rPr>
          <w:rFonts w:hint="eastAsia" w:ascii="仿宋_GB2312" w:hAnsi="仿宋_GB2312" w:cs="仿宋_GB2312"/>
          <w:color w:val="000000"/>
          <w:sz w:val="24"/>
        </w:rPr>
        <w:t>（身份证号码</w:t>
      </w:r>
      <w:r>
        <w:rPr>
          <w:rFonts w:hint="eastAsia" w:ascii="仿宋_GB2312" w:hAnsi="仿宋_GB2312" w:cs="仿宋_GB2312"/>
          <w:color w:val="000000"/>
          <w:sz w:val="24"/>
          <w:u w:val="single"/>
        </w:rPr>
        <w:t xml:space="preserve">          </w:t>
      </w:r>
      <w:r>
        <w:rPr>
          <w:rFonts w:hint="eastAsia" w:ascii="仿宋_GB2312" w:hAnsi="仿宋_GB2312" w:cs="仿宋_GB2312"/>
          <w:color w:val="000000"/>
          <w:sz w:val="24"/>
        </w:rPr>
        <w:t>），</w:t>
      </w:r>
      <w:r>
        <w:rPr>
          <w:rFonts w:hint="eastAsia" w:ascii="仿宋_GB2312" w:hAnsi="仿宋_GB2312" w:cs="仿宋_GB2312"/>
          <w:sz w:val="24"/>
        </w:rPr>
        <w:sym w:font="Wingdings" w:char="00A8"/>
      </w:r>
      <w:r>
        <w:rPr>
          <w:rFonts w:hint="eastAsia" w:ascii="仿宋_GB2312" w:hAnsi="仿宋_GB2312" w:cs="仿宋_GB2312"/>
          <w:sz w:val="24"/>
        </w:rPr>
        <w:t>工期:</w:t>
      </w:r>
      <w:r>
        <w:rPr>
          <w:rFonts w:hint="eastAsia" w:ascii="仿宋_GB2312" w:hAnsi="仿宋_GB2312" w:cs="仿宋_GB2312"/>
          <w:sz w:val="24"/>
          <w:u w:val="single"/>
        </w:rPr>
        <w:t xml:space="preserve">        </w:t>
      </w:r>
      <w:r>
        <w:rPr>
          <w:rFonts w:hint="eastAsia" w:ascii="仿宋_GB2312" w:hAnsi="仿宋_GB2312" w:cs="仿宋_GB2312"/>
          <w:sz w:val="24"/>
        </w:rPr>
        <w:t xml:space="preserve">  </w:t>
      </w:r>
      <w:r>
        <w:rPr>
          <w:rFonts w:hint="eastAsia" w:ascii="仿宋_GB2312" w:hAnsi="仿宋_GB2312" w:cs="仿宋_GB2312"/>
          <w:sz w:val="24"/>
        </w:rPr>
        <w:sym w:font="Wingdings" w:char="00A8"/>
      </w:r>
      <w:r>
        <w:rPr>
          <w:rFonts w:hint="eastAsia" w:ascii="仿宋_GB2312" w:hAnsi="仿宋_GB2312" w:cs="仿宋_GB2312"/>
          <w:sz w:val="24"/>
        </w:rPr>
        <w:t>交货期:</w:t>
      </w:r>
      <w:r>
        <w:rPr>
          <w:rFonts w:hint="eastAsia" w:ascii="仿宋_GB2312" w:hAnsi="仿宋_GB2312" w:cs="仿宋_GB2312"/>
          <w:sz w:val="24"/>
          <w:u w:val="single"/>
        </w:rPr>
        <w:t xml:space="preserve">         </w:t>
      </w:r>
      <w:r>
        <w:rPr>
          <w:rFonts w:hint="eastAsia" w:ascii="仿宋_GB2312" w:hAnsi="仿宋_GB2312" w:cs="仿宋_GB2312"/>
          <w:sz w:val="24"/>
        </w:rPr>
        <w:t xml:space="preserve">  </w:t>
      </w:r>
      <w:r>
        <w:rPr>
          <w:rFonts w:hint="eastAsia" w:ascii="仿宋_GB2312" w:hAnsi="仿宋_GB2312" w:cs="仿宋_GB2312"/>
          <w:sz w:val="24"/>
        </w:rPr>
        <w:sym w:font="Wingdings" w:char="00A8"/>
      </w:r>
      <w:r>
        <w:rPr>
          <w:rFonts w:hint="eastAsia" w:ascii="仿宋_GB2312" w:hAnsi="仿宋_GB2312" w:cs="仿宋_GB2312"/>
          <w:sz w:val="24"/>
        </w:rPr>
        <w:t xml:space="preserve">服务期限: </w:t>
      </w:r>
      <w:r>
        <w:rPr>
          <w:rFonts w:hint="eastAsia" w:ascii="仿宋_GB2312" w:hAnsi="仿宋_GB2312" w:cs="仿宋_GB2312"/>
          <w:sz w:val="24"/>
          <w:u w:val="single"/>
        </w:rPr>
        <w:t xml:space="preserve">         </w:t>
      </w:r>
      <w:r>
        <w:rPr>
          <w:rFonts w:hint="eastAsia" w:ascii="仿宋_GB2312" w:hAnsi="仿宋_GB2312" w:cs="仿宋_GB2312"/>
          <w:sz w:val="24"/>
        </w:rPr>
        <w:t>，</w:t>
      </w:r>
      <w:r>
        <w:rPr>
          <w:rFonts w:hint="eastAsia" w:ascii="仿宋_GB2312" w:hAnsi="仿宋_GB2312" w:cs="仿宋_GB2312"/>
          <w:sz w:val="24"/>
        </w:rPr>
        <w:sym w:font="Wingdings" w:char="00A8"/>
      </w:r>
      <w:r>
        <w:rPr>
          <w:rFonts w:hint="eastAsia" w:ascii="仿宋_GB2312" w:hAnsi="仿宋_GB2312" w:cs="仿宋_GB2312"/>
          <w:sz w:val="24"/>
        </w:rPr>
        <w:t>施工质量目标:</w:t>
      </w:r>
      <w:r>
        <w:rPr>
          <w:rFonts w:hint="eastAsia" w:ascii="仿宋_GB2312" w:hAnsi="仿宋_GB2312" w:cs="仿宋_GB2312"/>
          <w:sz w:val="24"/>
          <w:u w:val="single"/>
        </w:rPr>
        <w:t xml:space="preserve">            </w:t>
      </w:r>
      <w:r>
        <w:rPr>
          <w:rFonts w:hint="eastAsia" w:ascii="仿宋_GB2312" w:hAnsi="仿宋_GB2312" w:cs="仿宋_GB2312"/>
          <w:sz w:val="24"/>
        </w:rPr>
        <w:t xml:space="preserve">  </w:t>
      </w:r>
      <w:r>
        <w:rPr>
          <w:rFonts w:hint="eastAsia" w:ascii="仿宋_GB2312" w:hAnsi="仿宋_GB2312" w:cs="仿宋_GB2312"/>
          <w:sz w:val="24"/>
        </w:rPr>
        <w:sym w:font="Wingdings" w:char="00A8"/>
      </w:r>
      <w:r>
        <w:rPr>
          <w:rFonts w:hint="eastAsia" w:ascii="仿宋_GB2312" w:hAnsi="仿宋_GB2312" w:cs="仿宋_GB2312"/>
          <w:sz w:val="24"/>
        </w:rPr>
        <w:t>货物质量标准或主要技术性能指标:</w:t>
      </w:r>
      <w:r>
        <w:rPr>
          <w:rFonts w:hint="eastAsia" w:ascii="仿宋_GB2312" w:hAnsi="仿宋_GB2312" w:cs="仿宋_GB2312"/>
          <w:sz w:val="24"/>
          <w:u w:val="single"/>
        </w:rPr>
        <w:t xml:space="preserve">          </w:t>
      </w:r>
      <w:r>
        <w:rPr>
          <w:rFonts w:hint="eastAsia" w:ascii="仿宋_GB2312" w:hAnsi="仿宋_GB2312" w:cs="仿宋_GB2312"/>
          <w:sz w:val="24"/>
        </w:rPr>
        <w:t xml:space="preserve">  </w:t>
      </w:r>
      <w:r>
        <w:rPr>
          <w:rFonts w:hint="eastAsia" w:ascii="仿宋_GB2312" w:hAnsi="仿宋_GB2312" w:cs="仿宋_GB2312"/>
          <w:sz w:val="24"/>
        </w:rPr>
        <w:sym w:font="Wingdings" w:char="00A8"/>
      </w:r>
      <w:r>
        <w:rPr>
          <w:rFonts w:hint="eastAsia" w:ascii="仿宋_GB2312" w:hAnsi="仿宋_GB2312" w:cs="仿宋_GB2312"/>
          <w:sz w:val="24"/>
        </w:rPr>
        <w:t xml:space="preserve">服务质量要求或服务标准: </w:t>
      </w:r>
      <w:r>
        <w:rPr>
          <w:rFonts w:hint="eastAsia" w:ascii="仿宋_GB2312" w:hAnsi="仿宋_GB2312" w:cs="仿宋_GB2312"/>
          <w:sz w:val="24"/>
          <w:u w:val="single"/>
        </w:rPr>
        <w:t xml:space="preserve">             </w:t>
      </w:r>
      <w:r>
        <w:rPr>
          <w:rFonts w:hint="eastAsia" w:ascii="仿宋_GB2312" w:hAnsi="仿宋_GB2312" w:cs="仿宋_GB2312"/>
          <w:color w:val="000000"/>
          <w:sz w:val="24"/>
        </w:rPr>
        <w:t>。</w:t>
      </w:r>
    </w:p>
    <w:p w14:paraId="729544A0">
      <w:pPr>
        <w:adjustRightInd w:val="0"/>
        <w:snapToGrid w:val="0"/>
        <w:spacing w:line="440" w:lineRule="exact"/>
        <w:ind w:firstLine="480" w:firstLineChars="200"/>
        <w:jc w:val="left"/>
        <w:rPr>
          <w:rFonts w:hint="eastAsia" w:ascii="仿宋_GB2312" w:hAnsi="仿宋_GB2312" w:cs="仿宋_GB2312"/>
          <w:color w:val="000000"/>
          <w:sz w:val="24"/>
        </w:rPr>
      </w:pPr>
      <w:r>
        <w:rPr>
          <w:rFonts w:hint="eastAsia" w:ascii="仿宋_GB2312" w:hAnsi="仿宋_GB2312" w:cs="仿宋_GB2312"/>
          <w:color w:val="000000"/>
          <w:sz w:val="24"/>
        </w:rPr>
        <w:t>1.我方知悉参加本次采购活动的风险，我方承诺接受采购文件的全部条款且无任何异议。</w:t>
      </w:r>
    </w:p>
    <w:p w14:paraId="53C7D20A">
      <w:pPr>
        <w:spacing w:line="440" w:lineRule="exact"/>
        <w:ind w:firstLine="480" w:firstLineChars="200"/>
        <w:rPr>
          <w:rFonts w:hint="eastAsia" w:ascii="仿宋_GB2312" w:hAnsi="仿宋_GB2312" w:cs="仿宋_GB2312"/>
          <w:color w:val="000000"/>
          <w:sz w:val="24"/>
        </w:rPr>
      </w:pPr>
      <w:r>
        <w:rPr>
          <w:rFonts w:hint="eastAsia" w:ascii="仿宋_GB2312" w:hAnsi="仿宋_GB2312" w:cs="仿宋_GB2312"/>
          <w:color w:val="000000"/>
          <w:sz w:val="24"/>
        </w:rPr>
        <w:t xml:space="preserve">2.我方承诺在响应有效期内不修改、不撤销响应文件。 </w:t>
      </w:r>
    </w:p>
    <w:p w14:paraId="022877EB">
      <w:pPr>
        <w:spacing w:line="440" w:lineRule="exact"/>
        <w:ind w:firstLine="480" w:firstLineChars="200"/>
        <w:rPr>
          <w:rFonts w:hint="eastAsia" w:ascii="仿宋_GB2312" w:hAnsi="仿宋_GB2312" w:cs="仿宋_GB2312"/>
          <w:color w:val="000000"/>
          <w:sz w:val="24"/>
        </w:rPr>
      </w:pPr>
      <w:r>
        <w:rPr>
          <w:rFonts w:hint="eastAsia" w:ascii="仿宋_GB2312" w:hAnsi="仿宋_GB2312" w:cs="仿宋_GB2312"/>
          <w:color w:val="000000"/>
          <w:sz w:val="24"/>
        </w:rPr>
        <w:t>3.如与我方成交：</w:t>
      </w:r>
    </w:p>
    <w:p w14:paraId="403E9B2F">
      <w:pPr>
        <w:spacing w:line="440" w:lineRule="exact"/>
        <w:ind w:firstLine="480" w:firstLineChars="200"/>
        <w:rPr>
          <w:rFonts w:hint="eastAsia" w:ascii="仿宋_GB2312" w:hAnsi="仿宋_GB2312" w:cs="仿宋_GB2312"/>
          <w:color w:val="000000"/>
          <w:sz w:val="24"/>
        </w:rPr>
      </w:pPr>
      <w:r>
        <w:rPr>
          <w:rFonts w:hint="eastAsia" w:ascii="仿宋_GB2312" w:hAnsi="仿宋_GB2312" w:cs="仿宋_GB2312"/>
          <w:color w:val="000000"/>
          <w:sz w:val="24"/>
        </w:rPr>
        <w:t>（1）我方承诺收到成交通知书后，在规定的期限内与你方签订合同。</w:t>
      </w:r>
    </w:p>
    <w:p w14:paraId="16BAC32B">
      <w:pPr>
        <w:spacing w:line="440" w:lineRule="exact"/>
        <w:ind w:firstLine="480" w:firstLineChars="200"/>
        <w:rPr>
          <w:rFonts w:hint="eastAsia" w:ascii="仿宋_GB2312" w:hAnsi="仿宋_GB2312" w:cs="仿宋_GB2312"/>
          <w:color w:val="000000"/>
          <w:sz w:val="24"/>
        </w:rPr>
      </w:pPr>
      <w:r>
        <w:rPr>
          <w:rFonts w:hint="eastAsia" w:ascii="仿宋_GB2312" w:hAnsi="仿宋_GB2312" w:cs="仿宋_GB2312"/>
          <w:color w:val="000000"/>
          <w:sz w:val="24"/>
        </w:rPr>
        <w:t>（2）我方承诺按照采购文件规定向你方递交履约担保。</w:t>
      </w:r>
    </w:p>
    <w:p w14:paraId="0A6A8856">
      <w:pPr>
        <w:spacing w:line="440" w:lineRule="exact"/>
        <w:ind w:firstLine="480" w:firstLineChars="200"/>
        <w:rPr>
          <w:rFonts w:hint="eastAsia" w:ascii="仿宋_GB2312" w:hAnsi="仿宋_GB2312" w:cs="仿宋_GB2312"/>
          <w:color w:val="000000"/>
          <w:sz w:val="24"/>
        </w:rPr>
      </w:pPr>
      <w:r>
        <w:rPr>
          <w:rFonts w:hint="eastAsia" w:ascii="仿宋_GB2312" w:hAnsi="仿宋_GB2312" w:cs="仿宋_GB2312"/>
          <w:color w:val="000000"/>
          <w:sz w:val="24"/>
        </w:rPr>
        <w:t>（3）我方承诺在合同约定的期限内完成所有采购内容。</w:t>
      </w:r>
    </w:p>
    <w:p w14:paraId="5F2D4A21">
      <w:pPr>
        <w:spacing w:line="440" w:lineRule="exact"/>
        <w:ind w:firstLine="480" w:firstLineChars="200"/>
        <w:rPr>
          <w:rFonts w:hint="eastAsia" w:ascii="仿宋_GB2312" w:hAnsi="仿宋_GB2312" w:cs="仿宋_GB2312"/>
          <w:color w:val="000000"/>
          <w:sz w:val="24"/>
        </w:rPr>
      </w:pPr>
      <w:r>
        <w:rPr>
          <w:rFonts w:hint="eastAsia" w:ascii="仿宋_GB2312" w:hAnsi="仿宋_GB2312" w:cs="仿宋_GB2312"/>
          <w:color w:val="000000"/>
          <w:sz w:val="24"/>
        </w:rPr>
        <w:t>4.我方在此声明，所递交的响应文件及有关资料内容完整、真实和准确。</w:t>
      </w:r>
    </w:p>
    <w:p w14:paraId="422549F6">
      <w:pPr>
        <w:spacing w:line="440" w:lineRule="exact"/>
        <w:ind w:firstLine="480" w:firstLineChars="200"/>
        <w:rPr>
          <w:rFonts w:hint="eastAsia" w:ascii="仿宋_GB2312" w:hAnsi="仿宋_GB2312" w:cs="仿宋_GB2312"/>
          <w:color w:val="000000"/>
          <w:sz w:val="24"/>
        </w:rPr>
      </w:pPr>
      <w:r>
        <w:rPr>
          <w:rFonts w:hint="eastAsia" w:ascii="仿宋_GB2312" w:hAnsi="仿宋_GB2312" w:cs="仿宋_GB2312"/>
          <w:color w:val="000000"/>
          <w:sz w:val="24"/>
        </w:rPr>
        <w:t>5.本响应函及响应文件其它组成部分在提交日后的90天之内有效，在此期限届满之前，本响应函及响应文件其它组成部分将始终对我方具有约束力并可随时被采纳。</w:t>
      </w:r>
    </w:p>
    <w:p w14:paraId="01E2A08B">
      <w:pPr>
        <w:spacing w:line="440" w:lineRule="exact"/>
        <w:ind w:firstLine="480" w:firstLineChars="200"/>
        <w:rPr>
          <w:rFonts w:hint="eastAsia" w:ascii="仿宋_GB2312" w:hAnsi="仿宋_GB2312" w:cs="仿宋_GB2312"/>
          <w:color w:val="000000"/>
          <w:sz w:val="24"/>
        </w:rPr>
      </w:pPr>
      <w:r>
        <w:rPr>
          <w:rFonts w:hint="eastAsia" w:ascii="仿宋_GB2312" w:hAnsi="仿宋_GB2312" w:cs="仿宋_GB2312"/>
          <w:color w:val="000000"/>
          <w:sz w:val="24"/>
        </w:rPr>
        <w:t>6.其他：</w:t>
      </w:r>
      <w:r>
        <w:rPr>
          <w:rFonts w:hint="eastAsia" w:ascii="仿宋_GB2312" w:hAnsi="仿宋_GB2312" w:cs="仿宋_GB2312"/>
          <w:i/>
          <w:iCs/>
          <w:color w:val="000000"/>
          <w:sz w:val="24"/>
          <w:u w:val="single"/>
        </w:rPr>
        <w:t xml:space="preserve"> （由采购人根据项目实际情况补充） </w:t>
      </w:r>
      <w:r>
        <w:rPr>
          <w:rFonts w:hint="eastAsia" w:ascii="仿宋_GB2312" w:hAnsi="仿宋_GB2312" w:cs="仿宋_GB2312"/>
          <w:color w:val="000000"/>
          <w:sz w:val="24"/>
        </w:rPr>
        <w:t xml:space="preserve">     </w:t>
      </w:r>
    </w:p>
    <w:p w14:paraId="5DE492D6">
      <w:pPr>
        <w:spacing w:line="440" w:lineRule="exact"/>
        <w:ind w:firstLine="480" w:firstLineChars="200"/>
        <w:rPr>
          <w:rFonts w:hint="eastAsia" w:ascii="仿宋_GB2312" w:hAnsi="仿宋_GB2312" w:cs="仿宋_GB2312"/>
          <w:color w:val="000000"/>
          <w:sz w:val="24"/>
        </w:rPr>
      </w:pPr>
    </w:p>
    <w:p w14:paraId="1FB1458C">
      <w:pPr>
        <w:spacing w:line="440" w:lineRule="exact"/>
        <w:ind w:firstLine="480"/>
        <w:rPr>
          <w:rFonts w:hint="eastAsia" w:ascii="仿宋_GB2312" w:hAnsi="仿宋_GB2312" w:cs="仿宋_GB2312"/>
          <w:color w:val="000000"/>
          <w:sz w:val="24"/>
        </w:rPr>
      </w:pPr>
    </w:p>
    <w:p w14:paraId="7FFE2281">
      <w:pPr>
        <w:snapToGrid w:val="0"/>
        <w:spacing w:line="440" w:lineRule="exact"/>
        <w:ind w:firstLine="3120" w:firstLineChars="1300"/>
        <w:rPr>
          <w:rFonts w:hint="eastAsia" w:ascii="仿宋_GB2312" w:hAnsi="仿宋_GB2312" w:cs="仿宋_GB2312"/>
          <w:color w:val="000000"/>
          <w:sz w:val="24"/>
        </w:rPr>
      </w:pPr>
      <w:r>
        <w:rPr>
          <w:rFonts w:hint="eastAsia" w:ascii="仿宋_GB2312" w:hAnsi="仿宋_GB2312" w:cs="仿宋_GB2312"/>
          <w:color w:val="000000"/>
          <w:sz w:val="24"/>
        </w:rPr>
        <w:t>供应商：                   （盖单位公章）</w:t>
      </w:r>
    </w:p>
    <w:p w14:paraId="53AA38A0">
      <w:pPr>
        <w:snapToGrid w:val="0"/>
        <w:spacing w:line="440" w:lineRule="exact"/>
        <w:ind w:firstLine="3120" w:firstLineChars="1300"/>
        <w:rPr>
          <w:rFonts w:hint="eastAsia" w:ascii="仿宋_GB2312" w:hAnsi="仿宋_GB2312" w:cs="仿宋_GB2312"/>
          <w:color w:val="000000"/>
          <w:sz w:val="24"/>
        </w:rPr>
      </w:pPr>
      <w:r>
        <w:rPr>
          <w:rFonts w:hint="eastAsia" w:ascii="仿宋_GB2312" w:hAnsi="仿宋_GB2312" w:cs="仿宋_GB2312"/>
          <w:color w:val="000000"/>
          <w:sz w:val="24"/>
        </w:rPr>
        <w:t>法定代表人或其委托代理人：（签字）</w:t>
      </w:r>
    </w:p>
    <w:p w14:paraId="01B7592A">
      <w:pPr>
        <w:snapToGrid w:val="0"/>
        <w:spacing w:line="440" w:lineRule="exact"/>
        <w:ind w:firstLine="3120" w:firstLineChars="1300"/>
        <w:rPr>
          <w:rFonts w:hint="eastAsia" w:ascii="仿宋_GB2312" w:hAnsi="仿宋_GB2312" w:cs="仿宋_GB2312"/>
          <w:color w:val="000000"/>
          <w:sz w:val="24"/>
        </w:rPr>
      </w:pPr>
      <w:r>
        <w:rPr>
          <w:rFonts w:hint="eastAsia" w:ascii="仿宋_GB2312" w:hAnsi="仿宋_GB2312" w:cs="仿宋_GB2312"/>
          <w:color w:val="000000"/>
          <w:sz w:val="24"/>
        </w:rPr>
        <w:t>地    址：</w:t>
      </w:r>
    </w:p>
    <w:p w14:paraId="2E36E594">
      <w:pPr>
        <w:snapToGrid w:val="0"/>
        <w:spacing w:line="440" w:lineRule="exact"/>
        <w:ind w:firstLine="3120" w:firstLineChars="1300"/>
        <w:rPr>
          <w:color w:val="000000"/>
          <w:sz w:val="24"/>
        </w:rPr>
      </w:pPr>
      <w:r>
        <w:rPr>
          <w:color w:val="000000"/>
          <w:sz w:val="24"/>
        </w:rPr>
        <w:t>邮政编码：</w:t>
      </w:r>
    </w:p>
    <w:p w14:paraId="0740CC0A">
      <w:pPr>
        <w:snapToGrid w:val="0"/>
        <w:spacing w:line="440" w:lineRule="exact"/>
        <w:ind w:firstLine="3120" w:firstLineChars="1300"/>
        <w:rPr>
          <w:color w:val="000000"/>
          <w:sz w:val="24"/>
        </w:rPr>
      </w:pPr>
      <w:r>
        <w:rPr>
          <w:color w:val="000000"/>
          <w:sz w:val="24"/>
        </w:rPr>
        <w:t>电    话：</w:t>
      </w:r>
    </w:p>
    <w:p w14:paraId="3BCBCCCC">
      <w:pPr>
        <w:snapToGrid w:val="0"/>
        <w:spacing w:line="440" w:lineRule="exact"/>
        <w:ind w:firstLine="3120" w:firstLineChars="1300"/>
        <w:rPr>
          <w:color w:val="000000"/>
          <w:sz w:val="24"/>
        </w:rPr>
      </w:pPr>
      <w:r>
        <w:rPr>
          <w:color w:val="000000"/>
          <w:sz w:val="24"/>
        </w:rPr>
        <w:t>传    真：</w:t>
      </w:r>
    </w:p>
    <w:p w14:paraId="71E6C66C">
      <w:pPr>
        <w:snapToGrid w:val="0"/>
        <w:spacing w:line="440" w:lineRule="exact"/>
        <w:ind w:firstLine="3120" w:firstLineChars="1300"/>
        <w:rPr>
          <w:color w:val="000000"/>
          <w:sz w:val="24"/>
        </w:rPr>
      </w:pPr>
      <w:r>
        <w:rPr>
          <w:color w:val="000000"/>
          <w:sz w:val="24"/>
        </w:rPr>
        <w:t>日    期：    年   月   日</w:t>
      </w:r>
    </w:p>
    <w:p w14:paraId="480B562C">
      <w:pPr>
        <w:pStyle w:val="12"/>
        <w:ind w:left="275" w:leftChars="131" w:firstLine="419" w:firstLineChars="131"/>
        <w:sectPr>
          <w:pgSz w:w="11906" w:h="16838"/>
          <w:pgMar w:top="1440" w:right="1797" w:bottom="1440" w:left="1797" w:header="720" w:footer="720" w:gutter="0"/>
          <w:cols w:space="720" w:num="1"/>
          <w:titlePg/>
          <w:docGrid w:linePitch="435" w:charSpace="0"/>
        </w:sectPr>
      </w:pPr>
    </w:p>
    <w:p w14:paraId="66B6ED25">
      <w:pPr>
        <w:pStyle w:val="17"/>
        <w:shd w:val="clear" w:color="auto" w:fill="FFFFFF"/>
        <w:adjustRightInd w:val="0"/>
        <w:spacing w:after="0" w:line="360" w:lineRule="auto"/>
        <w:jc w:val="center"/>
        <w:textAlignment w:val="top"/>
        <w:outlineLvl w:val="0"/>
        <w:rPr>
          <w:rStyle w:val="23"/>
          <w:rFonts w:ascii="仿宋_GB2312" w:hAnsi="仿宋_GB2312" w:cs="仿宋_GB2312"/>
          <w:sz w:val="28"/>
          <w:szCs w:val="28"/>
        </w:rPr>
      </w:pPr>
      <w:r>
        <w:rPr>
          <w:rStyle w:val="23"/>
          <w:rFonts w:hint="eastAsia" w:ascii="仿宋_GB2312" w:hAnsi="仿宋_GB2312" w:eastAsia="宋体" w:cs="仿宋_GB2312"/>
          <w:b/>
          <w:bCs/>
          <w:sz w:val="28"/>
          <w:szCs w:val="28"/>
          <w:lang w:val="en-US" w:eastAsia="zh-CN"/>
        </w:rPr>
        <w:t>二、</w:t>
      </w:r>
      <w:r>
        <w:rPr>
          <w:rStyle w:val="23"/>
          <w:rFonts w:ascii="仿宋_GB2312" w:hAnsi="仿宋_GB2312" w:cs="仿宋_GB2312"/>
          <w:sz w:val="28"/>
          <w:szCs w:val="28"/>
        </w:rPr>
        <w:t>报价表</w:t>
      </w:r>
    </w:p>
    <w:p w14:paraId="3A9D7554">
      <w:pPr>
        <w:adjustRightInd w:val="0"/>
        <w:snapToGrid w:val="0"/>
        <w:spacing w:line="480" w:lineRule="atLeast"/>
        <w:rPr>
          <w:rFonts w:ascii="仿宋_GB2312" w:hAnsi="宋体" w:cs="仿宋"/>
          <w:sz w:val="24"/>
        </w:rPr>
      </w:pPr>
      <w:r>
        <w:rPr>
          <w:rFonts w:hint="eastAsia" w:ascii="仿宋_GB2312" w:hAnsi="宋体" w:cs="仿宋"/>
          <w:sz w:val="24"/>
        </w:rPr>
        <w:t>格式1 ：报价表</w:t>
      </w:r>
    </w:p>
    <w:p w14:paraId="64089A56">
      <w:pPr>
        <w:adjustRightInd w:val="0"/>
        <w:snapToGrid w:val="0"/>
        <w:spacing w:line="480" w:lineRule="atLeast"/>
        <w:rPr>
          <w:rFonts w:ascii="仿宋_GB2312" w:hAnsi="宋体" w:cs="仿宋"/>
          <w:sz w:val="24"/>
        </w:rPr>
      </w:pPr>
      <w:r>
        <w:rPr>
          <w:rFonts w:hint="eastAsia" w:ascii="仿宋_GB2312" w:hAnsi="宋体" w:cs="仿宋"/>
          <w:sz w:val="24"/>
        </w:rPr>
        <w:t>报价说明：</w:t>
      </w:r>
    </w:p>
    <w:p w14:paraId="423D5D95">
      <w:pPr>
        <w:spacing w:line="440" w:lineRule="exact"/>
        <w:ind w:firstLine="480" w:firstLineChars="200"/>
        <w:rPr>
          <w:rFonts w:ascii="仿宋_GB2312" w:hAnsi="宋体" w:cs="仿宋"/>
          <w:sz w:val="24"/>
        </w:rPr>
      </w:pPr>
      <w:r>
        <w:rPr>
          <w:rFonts w:hint="eastAsia" w:ascii="仿宋_GB2312" w:hAnsi="宋体" w:cs="仿宋"/>
          <w:sz w:val="24"/>
        </w:rPr>
        <w:t>1、此表不得自行增减内容，不提供此表格将被视为没有实质性响应采购文件。</w:t>
      </w:r>
    </w:p>
    <w:p w14:paraId="75C20E47">
      <w:pPr>
        <w:spacing w:line="440" w:lineRule="exact"/>
        <w:ind w:firstLine="480" w:firstLineChars="200"/>
        <w:rPr>
          <w:rFonts w:ascii="仿宋_GB2312" w:hAnsi="宋体" w:cs="仿宋"/>
          <w:sz w:val="24"/>
        </w:rPr>
      </w:pPr>
      <w:r>
        <w:rPr>
          <w:rFonts w:hint="eastAsia" w:ascii="仿宋_GB2312" w:hAnsi="宋体" w:cs="仿宋"/>
          <w:sz w:val="24"/>
        </w:rPr>
        <w:t>2、此栏内投标总价应与“分项报价表”中投标总计价相一致。</w:t>
      </w:r>
    </w:p>
    <w:p w14:paraId="705B3AB9">
      <w:pPr>
        <w:spacing w:line="440" w:lineRule="exact"/>
        <w:ind w:firstLine="480" w:firstLineChars="200"/>
        <w:rPr>
          <w:rFonts w:ascii="仿宋_GB2312" w:hAnsi="宋体" w:cs="仿宋"/>
          <w:sz w:val="24"/>
        </w:rPr>
      </w:pPr>
      <w:r>
        <w:rPr>
          <w:rFonts w:hint="eastAsia" w:ascii="仿宋_GB2312" w:hAnsi="宋体" w:cs="仿宋"/>
          <w:sz w:val="24"/>
        </w:rPr>
        <w:t>3、响应供应商在响应文件报价表中填报的价格应是完成项目的一切费用。如果响应供应商认为为圆满完成本项目还有其他需要计费的配合工作，均被认为已经包含在报价中。</w:t>
      </w:r>
    </w:p>
    <w:p w14:paraId="15BD3496">
      <w:pPr>
        <w:spacing w:line="440" w:lineRule="exact"/>
        <w:ind w:firstLine="480" w:firstLineChars="200"/>
        <w:rPr>
          <w:rFonts w:ascii="仿宋_GB2312" w:hAnsi="宋体" w:cs="仿宋"/>
          <w:sz w:val="24"/>
        </w:rPr>
      </w:pPr>
      <w:r>
        <w:rPr>
          <w:rFonts w:hint="eastAsia" w:ascii="仿宋_GB2312" w:hAnsi="宋体" w:cs="仿宋"/>
          <w:sz w:val="24"/>
        </w:rPr>
        <w:t>4、本项目开具发票为增值税专用发票，则以含税总价来评审。投标时在备注一栏填写“增值税专用发票”。</w:t>
      </w:r>
    </w:p>
    <w:p w14:paraId="12FEF767">
      <w:pPr>
        <w:pStyle w:val="2"/>
        <w:rPr>
          <w:rFonts w:ascii="仿宋_GB2312" w:eastAsia="仿宋_GB2312"/>
          <w:sz w:val="24"/>
        </w:rPr>
      </w:pPr>
    </w:p>
    <w:p w14:paraId="75FCF8B3">
      <w:pPr>
        <w:adjustRightInd w:val="0"/>
        <w:snapToGrid w:val="0"/>
        <w:jc w:val="center"/>
        <w:rPr>
          <w:rFonts w:ascii="仿宋_GB2312" w:hAnsi="宋体"/>
          <w:sz w:val="24"/>
          <w:lang w:val="zh-CN"/>
        </w:rPr>
      </w:pPr>
      <w:r>
        <w:rPr>
          <w:rFonts w:hint="eastAsia" w:ascii="仿宋_GB2312" w:hAnsi="宋体"/>
          <w:b/>
          <w:sz w:val="24"/>
          <w:lang w:val="zh-CN"/>
        </w:rPr>
        <w:t>1.1报价一览表</w:t>
      </w:r>
    </w:p>
    <w:p w14:paraId="5A1A230E">
      <w:pPr>
        <w:spacing w:line="440" w:lineRule="exact"/>
        <w:ind w:firstLine="480" w:firstLineChars="200"/>
        <w:jc w:val="right"/>
        <w:rPr>
          <w:rFonts w:ascii="仿宋_GB2312" w:hAnsi="仿宋_GB2312" w:cs="仿宋_GB2312"/>
          <w:color w:val="000000"/>
          <w:sz w:val="24"/>
        </w:rPr>
      </w:pPr>
      <w:r>
        <w:rPr>
          <w:rFonts w:hint="eastAsia" w:ascii="仿宋_GB2312"/>
          <w:b/>
          <w:sz w:val="24"/>
        </w:rPr>
        <w:t xml:space="preserve">         </w:t>
      </w:r>
      <w:r>
        <w:rPr>
          <w:rFonts w:hint="eastAsia" w:ascii="仿宋_GB2312" w:hAnsi="仿宋_GB2312" w:cs="仿宋_GB2312"/>
          <w:color w:val="000000"/>
          <w:sz w:val="24"/>
        </w:rPr>
        <w:t>（价格单位：人民币 元）</w:t>
      </w:r>
    </w:p>
    <w:tbl>
      <w:tblPr>
        <w:tblStyle w:val="20"/>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3428"/>
        <w:gridCol w:w="1843"/>
        <w:gridCol w:w="1417"/>
        <w:gridCol w:w="1379"/>
        <w:gridCol w:w="1140"/>
      </w:tblGrid>
      <w:tr w14:paraId="07B17E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045" w:hRule="atLeast"/>
          <w:jc w:val="center"/>
        </w:trPr>
        <w:tc>
          <w:tcPr>
            <w:tcW w:w="3428" w:type="dxa"/>
            <w:noWrap w:val="0"/>
            <w:vAlign w:val="center"/>
          </w:tcPr>
          <w:p w14:paraId="6792EB70">
            <w:pPr>
              <w:spacing w:line="440" w:lineRule="exact"/>
              <w:ind w:firstLine="480" w:firstLineChars="200"/>
              <w:rPr>
                <w:rFonts w:ascii="仿宋_GB2312" w:hAnsi="仿宋_GB2312" w:cs="仿宋_GB2312"/>
                <w:color w:val="000000"/>
                <w:sz w:val="24"/>
              </w:rPr>
            </w:pPr>
            <w:r>
              <w:rPr>
                <w:rFonts w:hint="eastAsia" w:ascii="仿宋_GB2312" w:hAnsi="仿宋_GB2312" w:cs="仿宋_GB2312"/>
                <w:color w:val="000000"/>
                <w:sz w:val="24"/>
              </w:rPr>
              <w:t>项目</w:t>
            </w:r>
          </w:p>
        </w:tc>
        <w:tc>
          <w:tcPr>
            <w:tcW w:w="1843" w:type="dxa"/>
            <w:noWrap w:val="0"/>
            <w:vAlign w:val="center"/>
          </w:tcPr>
          <w:p w14:paraId="7B6251DF">
            <w:pPr>
              <w:spacing w:line="440" w:lineRule="exact"/>
              <w:jc w:val="center"/>
              <w:rPr>
                <w:rFonts w:hint="eastAsia" w:ascii="仿宋_GB2312" w:hAnsi="仿宋_GB2312" w:cs="仿宋_GB2312"/>
                <w:color w:val="000000"/>
                <w:sz w:val="24"/>
              </w:rPr>
            </w:pPr>
          </w:p>
          <w:p w14:paraId="617C0850">
            <w:pPr>
              <w:spacing w:line="440" w:lineRule="exact"/>
              <w:jc w:val="center"/>
              <w:rPr>
                <w:rFonts w:ascii="仿宋_GB2312" w:hAnsi="仿宋_GB2312" w:cs="仿宋_GB2312"/>
                <w:color w:val="000000"/>
                <w:sz w:val="24"/>
              </w:rPr>
            </w:pPr>
            <w:r>
              <w:rPr>
                <w:rFonts w:hint="eastAsia" w:ascii="仿宋_GB2312" w:hAnsi="仿宋_GB2312" w:cs="仿宋_GB2312"/>
                <w:color w:val="000000"/>
                <w:sz w:val="24"/>
              </w:rPr>
              <w:t>承诺交货期</w:t>
            </w:r>
          </w:p>
          <w:p w14:paraId="04099010">
            <w:pPr>
              <w:spacing w:line="440" w:lineRule="exact"/>
              <w:rPr>
                <w:rFonts w:ascii="仿宋_GB2312" w:hAnsi="仿宋_GB2312" w:cs="仿宋_GB2312"/>
                <w:color w:val="000000"/>
                <w:sz w:val="24"/>
              </w:rPr>
            </w:pPr>
          </w:p>
        </w:tc>
        <w:tc>
          <w:tcPr>
            <w:tcW w:w="1417" w:type="dxa"/>
            <w:noWrap w:val="0"/>
            <w:vAlign w:val="center"/>
          </w:tcPr>
          <w:p w14:paraId="62C89076">
            <w:pPr>
              <w:spacing w:line="440" w:lineRule="exact"/>
              <w:rPr>
                <w:rFonts w:ascii="仿宋_GB2312" w:hAnsi="仿宋_GB2312" w:cs="仿宋_GB2312"/>
                <w:color w:val="000000"/>
                <w:sz w:val="24"/>
              </w:rPr>
            </w:pPr>
            <w:r>
              <w:rPr>
                <w:rFonts w:hint="eastAsia" w:ascii="仿宋_GB2312" w:hAnsi="仿宋_GB2312" w:cs="仿宋_GB2312"/>
                <w:color w:val="000000"/>
                <w:sz w:val="24"/>
              </w:rPr>
              <w:t>税率</w:t>
            </w:r>
          </w:p>
        </w:tc>
        <w:tc>
          <w:tcPr>
            <w:tcW w:w="1379" w:type="dxa"/>
            <w:noWrap w:val="0"/>
            <w:vAlign w:val="center"/>
          </w:tcPr>
          <w:p w14:paraId="5C158F6E">
            <w:pPr>
              <w:spacing w:line="440" w:lineRule="exact"/>
              <w:rPr>
                <w:rFonts w:ascii="仿宋_GB2312" w:hAnsi="仿宋_GB2312" w:cs="仿宋_GB2312"/>
                <w:color w:val="000000"/>
                <w:sz w:val="24"/>
              </w:rPr>
            </w:pPr>
            <w:r>
              <w:rPr>
                <w:rFonts w:hint="eastAsia" w:ascii="仿宋_GB2312" w:hAnsi="仿宋_GB2312" w:cs="仿宋_GB2312"/>
                <w:color w:val="000000"/>
                <w:sz w:val="24"/>
              </w:rPr>
              <w:t>服务地点</w:t>
            </w:r>
          </w:p>
        </w:tc>
        <w:tc>
          <w:tcPr>
            <w:tcW w:w="1140" w:type="dxa"/>
            <w:noWrap w:val="0"/>
            <w:vAlign w:val="center"/>
          </w:tcPr>
          <w:p w14:paraId="0BB321BA">
            <w:pPr>
              <w:spacing w:line="440" w:lineRule="exact"/>
              <w:rPr>
                <w:rFonts w:ascii="仿宋_GB2312" w:hAnsi="仿宋_GB2312" w:cs="仿宋_GB2312"/>
                <w:color w:val="000000"/>
                <w:sz w:val="24"/>
              </w:rPr>
            </w:pPr>
            <w:r>
              <w:rPr>
                <w:rFonts w:hint="eastAsia" w:ascii="仿宋_GB2312" w:hAnsi="仿宋_GB2312" w:cs="仿宋_GB2312"/>
                <w:color w:val="000000"/>
                <w:sz w:val="24"/>
              </w:rPr>
              <w:t>备注</w:t>
            </w:r>
          </w:p>
        </w:tc>
      </w:tr>
      <w:tr w14:paraId="7CEFDA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134" w:hRule="atLeast"/>
          <w:jc w:val="center"/>
        </w:trPr>
        <w:tc>
          <w:tcPr>
            <w:tcW w:w="3428" w:type="dxa"/>
            <w:noWrap w:val="0"/>
            <w:vAlign w:val="center"/>
          </w:tcPr>
          <w:p w14:paraId="0929E15D">
            <w:pPr>
              <w:spacing w:line="440" w:lineRule="exact"/>
              <w:rPr>
                <w:rFonts w:ascii="仿宋_GB2312" w:hAnsi="仿宋_GB2312" w:cs="仿宋_GB2312"/>
                <w:color w:val="000000"/>
                <w:sz w:val="24"/>
              </w:rPr>
            </w:pPr>
          </w:p>
        </w:tc>
        <w:tc>
          <w:tcPr>
            <w:tcW w:w="1843" w:type="dxa"/>
            <w:noWrap w:val="0"/>
            <w:vAlign w:val="center"/>
          </w:tcPr>
          <w:p w14:paraId="16174714">
            <w:pPr>
              <w:spacing w:line="440" w:lineRule="exact"/>
              <w:ind w:firstLine="480" w:firstLineChars="200"/>
              <w:rPr>
                <w:rFonts w:ascii="仿宋_GB2312" w:hAnsi="仿宋_GB2312" w:cs="仿宋_GB2312"/>
                <w:color w:val="000000"/>
                <w:sz w:val="24"/>
              </w:rPr>
            </w:pPr>
          </w:p>
        </w:tc>
        <w:tc>
          <w:tcPr>
            <w:tcW w:w="1417" w:type="dxa"/>
            <w:noWrap w:val="0"/>
            <w:vAlign w:val="center"/>
          </w:tcPr>
          <w:p w14:paraId="1439CA2C">
            <w:pPr>
              <w:spacing w:line="440" w:lineRule="exact"/>
              <w:ind w:firstLine="480" w:firstLineChars="200"/>
              <w:rPr>
                <w:rFonts w:ascii="仿宋_GB2312" w:hAnsi="仿宋_GB2312" w:cs="仿宋_GB2312"/>
                <w:color w:val="000000"/>
                <w:sz w:val="24"/>
              </w:rPr>
            </w:pPr>
          </w:p>
        </w:tc>
        <w:tc>
          <w:tcPr>
            <w:tcW w:w="1379" w:type="dxa"/>
            <w:noWrap w:val="0"/>
            <w:vAlign w:val="center"/>
          </w:tcPr>
          <w:p w14:paraId="5B4BD97B">
            <w:pPr>
              <w:spacing w:line="440" w:lineRule="exact"/>
              <w:rPr>
                <w:rFonts w:ascii="仿宋_GB2312" w:hAnsi="仿宋_GB2312" w:cs="仿宋_GB2312"/>
                <w:color w:val="000000"/>
                <w:sz w:val="24"/>
              </w:rPr>
            </w:pPr>
          </w:p>
        </w:tc>
        <w:tc>
          <w:tcPr>
            <w:tcW w:w="1140" w:type="dxa"/>
            <w:noWrap w:val="0"/>
            <w:vAlign w:val="center"/>
          </w:tcPr>
          <w:p w14:paraId="33F8346F">
            <w:pPr>
              <w:spacing w:line="440" w:lineRule="exact"/>
              <w:rPr>
                <w:rFonts w:ascii="仿宋_GB2312" w:hAnsi="仿宋_GB2312" w:cs="仿宋_GB2312"/>
                <w:color w:val="000000"/>
                <w:sz w:val="24"/>
              </w:rPr>
            </w:pPr>
            <w:r>
              <w:rPr>
                <w:rFonts w:hint="eastAsia" w:ascii="仿宋_GB2312" w:hAnsi="仿宋_GB2312" w:cs="仿宋_GB2312"/>
                <w:color w:val="000000"/>
                <w:sz w:val="24"/>
              </w:rPr>
              <w:t>税点：13%</w:t>
            </w:r>
          </w:p>
        </w:tc>
      </w:tr>
      <w:tr w14:paraId="3CF1AB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134" w:hRule="atLeast"/>
          <w:jc w:val="center"/>
        </w:trPr>
        <w:tc>
          <w:tcPr>
            <w:tcW w:w="9207" w:type="dxa"/>
            <w:gridSpan w:val="5"/>
            <w:noWrap w:val="0"/>
            <w:vAlign w:val="center"/>
          </w:tcPr>
          <w:p w14:paraId="2CD81FDF">
            <w:pPr>
              <w:spacing w:line="440" w:lineRule="exact"/>
              <w:rPr>
                <w:rFonts w:ascii="仿宋_GB2312" w:hAnsi="仿宋_GB2312" w:cs="仿宋_GB2312"/>
                <w:color w:val="000000"/>
                <w:sz w:val="24"/>
              </w:rPr>
            </w:pPr>
            <w:r>
              <w:rPr>
                <w:rFonts w:hint="eastAsia" w:ascii="仿宋_GB2312" w:hAnsi="仿宋_GB2312" w:cs="仿宋_GB2312"/>
                <w:color w:val="000000"/>
                <w:sz w:val="24"/>
              </w:rPr>
              <w:t>不含税总价：（小写）</w:t>
            </w:r>
            <w:r>
              <w:rPr>
                <w:rFonts w:hint="eastAsia" w:ascii="仿宋_GB2312" w:hAnsi="Calibri" w:cs="Calibri"/>
                <w:color w:val="000000"/>
                <w:sz w:val="24"/>
                <w:u w:val="single"/>
              </w:rPr>
              <w:t>¥</w:t>
            </w:r>
            <w:r>
              <w:rPr>
                <w:rFonts w:hint="eastAsia" w:ascii="仿宋_GB2312" w:hAnsi="仿宋_GB2312" w:cs="仿宋_GB2312"/>
                <w:color w:val="000000"/>
                <w:sz w:val="24"/>
                <w:u w:val="single"/>
              </w:rPr>
              <w:t>：       元，（大写）</w:t>
            </w:r>
            <w:r>
              <w:rPr>
                <w:rFonts w:hint="eastAsia" w:ascii="仿宋_GB2312" w:hAnsi="Calibri" w:cs="Calibri"/>
                <w:color w:val="000000"/>
                <w:sz w:val="24"/>
                <w:u w:val="single"/>
              </w:rPr>
              <w:t>¥</w:t>
            </w:r>
            <w:r>
              <w:rPr>
                <w:rFonts w:hint="eastAsia" w:ascii="仿宋_GB2312" w:hAnsi="仿宋_GB2312" w:cs="仿宋_GB2312"/>
                <w:color w:val="000000"/>
                <w:sz w:val="24"/>
                <w:u w:val="single"/>
              </w:rPr>
              <w:t>：                ；</w:t>
            </w:r>
          </w:p>
          <w:p w14:paraId="7233A0D1">
            <w:pPr>
              <w:spacing w:line="440" w:lineRule="exact"/>
              <w:rPr>
                <w:rFonts w:ascii="仿宋_GB2312" w:hAnsi="仿宋_GB2312" w:cs="仿宋_GB2312"/>
                <w:color w:val="000000"/>
                <w:sz w:val="24"/>
                <w:u w:val="single"/>
              </w:rPr>
            </w:pPr>
            <w:r>
              <w:rPr>
                <w:rFonts w:hint="eastAsia" w:ascii="仿宋_GB2312" w:hAnsi="仿宋_GB2312" w:cs="仿宋_GB2312"/>
                <w:color w:val="000000"/>
                <w:sz w:val="24"/>
              </w:rPr>
              <w:t>含税总价：（小写）</w:t>
            </w:r>
            <w:r>
              <w:rPr>
                <w:rFonts w:hint="eastAsia" w:ascii="仿宋_GB2312" w:hAnsi="Calibri" w:cs="Calibri"/>
                <w:color w:val="000000"/>
                <w:sz w:val="24"/>
                <w:u w:val="single"/>
              </w:rPr>
              <w:t>¥</w:t>
            </w:r>
            <w:r>
              <w:rPr>
                <w:rFonts w:hint="eastAsia" w:ascii="仿宋_GB2312" w:hAnsi="仿宋_GB2312" w:cs="仿宋_GB2312"/>
                <w:color w:val="000000"/>
                <w:sz w:val="24"/>
                <w:u w:val="single"/>
              </w:rPr>
              <w:t>：      元，（大写）</w:t>
            </w:r>
            <w:r>
              <w:rPr>
                <w:rFonts w:hint="eastAsia" w:ascii="仿宋_GB2312" w:hAnsi="Calibri" w:cs="Calibri"/>
                <w:color w:val="000000"/>
                <w:sz w:val="24"/>
                <w:u w:val="single"/>
              </w:rPr>
              <w:t>¥</w:t>
            </w:r>
            <w:r>
              <w:rPr>
                <w:rFonts w:hint="eastAsia" w:ascii="仿宋_GB2312" w:hAnsi="仿宋_GB2312" w:cs="仿宋_GB2312"/>
                <w:color w:val="000000"/>
                <w:sz w:val="24"/>
                <w:u w:val="single"/>
              </w:rPr>
              <w:t>：                。</w:t>
            </w:r>
          </w:p>
        </w:tc>
      </w:tr>
    </w:tbl>
    <w:p w14:paraId="0442AF3F">
      <w:pPr>
        <w:spacing w:line="440" w:lineRule="exact"/>
        <w:ind w:firstLine="480" w:firstLineChars="200"/>
        <w:rPr>
          <w:rFonts w:ascii="仿宋_GB2312" w:hAnsi="仿宋_GB2312" w:cs="仿宋_GB2312"/>
          <w:color w:val="000000"/>
          <w:sz w:val="24"/>
        </w:rPr>
      </w:pPr>
      <w:r>
        <w:rPr>
          <w:rFonts w:hint="eastAsia" w:ascii="仿宋_GB2312" w:hAnsi="仿宋_GB2312" w:cs="仿宋_GB2312"/>
          <w:color w:val="000000"/>
          <w:sz w:val="24"/>
        </w:rPr>
        <w:t>供应商全称（公章）：</w:t>
      </w:r>
    </w:p>
    <w:p w14:paraId="2D20C55B">
      <w:pPr>
        <w:spacing w:line="440" w:lineRule="exact"/>
        <w:ind w:firstLine="480" w:firstLineChars="200"/>
        <w:rPr>
          <w:rFonts w:ascii="仿宋_GB2312" w:hAnsi="仿宋_GB2312" w:cs="仿宋_GB2312"/>
          <w:color w:val="000000"/>
          <w:sz w:val="24"/>
        </w:rPr>
      </w:pPr>
      <w:r>
        <w:rPr>
          <w:rFonts w:hint="eastAsia" w:ascii="仿宋_GB2312" w:hAnsi="仿宋_GB2312" w:cs="仿宋_GB2312"/>
          <w:color w:val="000000"/>
          <w:sz w:val="24"/>
        </w:rPr>
        <w:t>法定代表人（单位负责人）或授权代表（签字或盖章）：</w:t>
      </w:r>
    </w:p>
    <w:p w14:paraId="54C94695">
      <w:pPr>
        <w:spacing w:line="600" w:lineRule="exact"/>
        <w:jc w:val="center"/>
        <w:outlineLvl w:val="1"/>
        <w:rPr>
          <w:rFonts w:hint="eastAsia" w:ascii="仿宋_GB2312" w:hAnsi="仿宋_GB2312" w:cs="仿宋_GB2312"/>
          <w:color w:val="000000"/>
          <w:sz w:val="24"/>
          <w:lang w:eastAsia="zh-CN"/>
        </w:rPr>
      </w:pPr>
      <w:r>
        <w:rPr>
          <w:rFonts w:hint="eastAsia" w:ascii="仿宋_GB2312" w:hAnsi="仿宋_GB2312" w:cs="仿宋_GB2312"/>
          <w:color w:val="000000"/>
          <w:sz w:val="24"/>
        </w:rPr>
        <w:t>日期</w:t>
      </w:r>
      <w:r>
        <w:rPr>
          <w:rFonts w:hint="eastAsia" w:ascii="仿宋_GB2312" w:hAnsi="仿宋_GB2312" w:cs="仿宋_GB2312"/>
          <w:color w:val="000000"/>
          <w:sz w:val="24"/>
          <w:lang w:eastAsia="zh-CN"/>
        </w:rPr>
        <w:t>：</w:t>
      </w:r>
    </w:p>
    <w:p w14:paraId="5AB5E1C2">
      <w:pPr>
        <w:pStyle w:val="17"/>
        <w:shd w:val="clear" w:color="auto" w:fill="FFFFFF"/>
        <w:spacing w:after="136"/>
        <w:textAlignment w:val="top"/>
        <w:rPr>
          <w:rStyle w:val="23"/>
          <w:rFonts w:hint="eastAsia" w:ascii="仿宋_GB2312" w:hAnsi="仿宋_GB2312" w:eastAsia="仿宋_GB2312" w:cs="仿宋_GB2312"/>
          <w:color w:val="auto"/>
          <w:highlight w:val="none"/>
          <w:shd w:val="clear" w:color="auto" w:fill="FFFFFF"/>
        </w:rPr>
      </w:pPr>
    </w:p>
    <w:p w14:paraId="19F47F6E">
      <w:pPr>
        <w:pStyle w:val="17"/>
        <w:shd w:val="clear" w:color="auto" w:fill="FFFFFF"/>
        <w:adjustRightInd w:val="0"/>
        <w:spacing w:after="0" w:line="360" w:lineRule="auto"/>
        <w:ind w:firstLine="562" w:firstLineChars="200"/>
        <w:jc w:val="center"/>
        <w:textAlignment w:val="top"/>
        <w:outlineLvl w:val="0"/>
        <w:rPr>
          <w:rStyle w:val="23"/>
          <w:rFonts w:hint="eastAsia" w:ascii="仿宋_GB2312" w:hAnsi="仿宋_GB2312" w:eastAsia="仿宋_GB2312" w:cs="仿宋_GB2312"/>
          <w:color w:val="auto"/>
          <w:sz w:val="28"/>
          <w:szCs w:val="28"/>
          <w:highlight w:val="none"/>
        </w:rPr>
      </w:pPr>
    </w:p>
    <w:p w14:paraId="7F3E21F7">
      <w:pPr>
        <w:pStyle w:val="17"/>
        <w:shd w:val="clear" w:color="auto" w:fill="FFFFFF"/>
        <w:adjustRightInd w:val="0"/>
        <w:spacing w:after="0" w:line="360" w:lineRule="auto"/>
        <w:ind w:firstLine="562" w:firstLineChars="200"/>
        <w:jc w:val="center"/>
        <w:textAlignment w:val="top"/>
        <w:outlineLvl w:val="0"/>
        <w:rPr>
          <w:rStyle w:val="23"/>
          <w:rFonts w:hint="eastAsia" w:ascii="仿宋_GB2312" w:hAnsi="仿宋_GB2312" w:eastAsia="仿宋_GB2312" w:cs="仿宋_GB2312"/>
          <w:color w:val="auto"/>
          <w:sz w:val="28"/>
          <w:szCs w:val="28"/>
          <w:highlight w:val="none"/>
        </w:rPr>
      </w:pPr>
    </w:p>
    <w:p w14:paraId="0AA99D61">
      <w:pPr>
        <w:pStyle w:val="17"/>
        <w:shd w:val="clear" w:color="auto" w:fill="FFFFFF"/>
        <w:adjustRightInd w:val="0"/>
        <w:spacing w:after="0" w:line="360" w:lineRule="auto"/>
        <w:ind w:firstLine="562" w:firstLineChars="200"/>
        <w:jc w:val="center"/>
        <w:textAlignment w:val="top"/>
        <w:outlineLvl w:val="0"/>
        <w:rPr>
          <w:rStyle w:val="23"/>
          <w:rFonts w:hint="eastAsia" w:ascii="仿宋_GB2312" w:hAnsi="仿宋_GB2312" w:eastAsia="仿宋_GB2312" w:cs="仿宋_GB2312"/>
          <w:color w:val="auto"/>
          <w:sz w:val="28"/>
          <w:szCs w:val="28"/>
          <w:highlight w:val="none"/>
        </w:rPr>
      </w:pPr>
    </w:p>
    <w:p w14:paraId="30311F93">
      <w:pPr>
        <w:rPr>
          <w:rStyle w:val="23"/>
          <w:rFonts w:hint="eastAsia" w:ascii="仿宋_GB2312" w:hAnsi="仿宋_GB2312" w:eastAsia="仿宋_GB2312" w:cs="仿宋_GB2312"/>
          <w:color w:val="auto"/>
          <w:sz w:val="28"/>
          <w:szCs w:val="28"/>
          <w:highlight w:val="none"/>
        </w:rPr>
      </w:pPr>
      <w:r>
        <w:rPr>
          <w:rStyle w:val="23"/>
          <w:rFonts w:hint="eastAsia" w:ascii="仿宋_GB2312" w:hAnsi="仿宋_GB2312" w:eastAsia="仿宋_GB2312" w:cs="仿宋_GB2312"/>
          <w:color w:val="auto"/>
          <w:sz w:val="28"/>
          <w:szCs w:val="28"/>
          <w:highlight w:val="none"/>
        </w:rPr>
        <w:br w:type="page"/>
      </w:r>
    </w:p>
    <w:p w14:paraId="351960A7">
      <w:pPr>
        <w:pStyle w:val="17"/>
        <w:shd w:val="clear" w:color="auto" w:fill="FFFFFF"/>
        <w:adjustRightInd w:val="0"/>
        <w:spacing w:after="0" w:line="360" w:lineRule="auto"/>
        <w:ind w:firstLine="562" w:firstLineChars="200"/>
        <w:jc w:val="center"/>
        <w:textAlignment w:val="top"/>
        <w:outlineLvl w:val="0"/>
        <w:rPr>
          <w:rStyle w:val="23"/>
          <w:rFonts w:hint="eastAsia" w:ascii="仿宋_GB2312" w:hAnsi="仿宋_GB2312" w:eastAsia="仿宋_GB2312" w:cs="仿宋_GB2312"/>
          <w:color w:val="auto"/>
          <w:sz w:val="28"/>
          <w:szCs w:val="28"/>
          <w:highlight w:val="none"/>
        </w:rPr>
        <w:sectPr>
          <w:footerReference r:id="rId6" w:type="default"/>
          <w:pgSz w:w="11906" w:h="16838"/>
          <w:pgMar w:top="1440" w:right="1800" w:bottom="1440" w:left="1800" w:header="851" w:footer="992" w:gutter="0"/>
          <w:pgNumType w:fmt="decimal"/>
          <w:cols w:space="425" w:num="1"/>
          <w:docGrid w:type="lines" w:linePitch="312" w:charSpace="0"/>
        </w:sectPr>
      </w:pPr>
    </w:p>
    <w:p w14:paraId="7F453C01">
      <w:pPr>
        <w:rPr>
          <w:rFonts w:hint="default" w:ascii="宋体" w:hAnsi="宋体" w:eastAsia="宋体" w:cs="宋体"/>
          <w:b/>
          <w:color w:val="000000"/>
          <w:sz w:val="28"/>
          <w:szCs w:val="28"/>
          <w:lang w:val="en-US" w:eastAsia="zh-CN"/>
        </w:rPr>
      </w:pPr>
      <w:r>
        <w:rPr>
          <w:rFonts w:hint="eastAsia" w:ascii="宋体" w:hAnsi="宋体" w:eastAsia="宋体" w:cs="宋体"/>
          <w:b/>
          <w:color w:val="000000"/>
          <w:sz w:val="28"/>
          <w:szCs w:val="28"/>
          <w:lang w:val="en-US" w:eastAsia="zh-CN"/>
        </w:rPr>
        <w:t>二</w:t>
      </w:r>
      <w:r>
        <w:rPr>
          <w:rFonts w:hint="eastAsia" w:ascii="宋体" w:hAnsi="宋体" w:eastAsia="宋体" w:cs="宋体"/>
          <w:b/>
          <w:color w:val="000000"/>
          <w:sz w:val="28"/>
          <w:szCs w:val="28"/>
        </w:rPr>
        <w:t>、</w:t>
      </w:r>
      <w:r>
        <w:rPr>
          <w:rFonts w:hint="eastAsia" w:ascii="宋体" w:hAnsi="宋体" w:eastAsia="宋体" w:cs="宋体"/>
          <w:b/>
          <w:color w:val="000000"/>
          <w:sz w:val="28"/>
          <w:szCs w:val="28"/>
          <w:lang w:val="en-US" w:eastAsia="zh-CN"/>
        </w:rPr>
        <w:t>分项报价表</w:t>
      </w:r>
    </w:p>
    <w:tbl>
      <w:tblPr>
        <w:tblStyle w:val="20"/>
        <w:tblW w:w="5778" w:type="pct"/>
        <w:tblInd w:w="-5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5"/>
        <w:gridCol w:w="1652"/>
        <w:gridCol w:w="3406"/>
        <w:gridCol w:w="433"/>
        <w:gridCol w:w="433"/>
        <w:gridCol w:w="1356"/>
        <w:gridCol w:w="959"/>
        <w:gridCol w:w="1508"/>
        <w:gridCol w:w="1185"/>
      </w:tblGrid>
      <w:tr w14:paraId="1BD3F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0" w:type="pct"/>
            <w:tcBorders>
              <w:top w:val="single" w:color="000000" w:sz="4" w:space="0"/>
              <w:left w:val="single" w:color="000000" w:sz="4" w:space="0"/>
              <w:bottom w:val="single" w:color="000000" w:sz="4" w:space="0"/>
              <w:right w:val="single" w:color="000000" w:sz="4" w:space="0"/>
            </w:tcBorders>
            <w:noWrap w:val="0"/>
            <w:vAlign w:val="center"/>
          </w:tcPr>
          <w:p w14:paraId="1EC42901">
            <w:pPr>
              <w:keepNext w:val="0"/>
              <w:keepLines w:val="0"/>
              <w:widowControl/>
              <w:suppressLineNumbers w:val="0"/>
              <w:jc w:val="center"/>
              <w:textAlignment w:val="center"/>
              <w:rPr>
                <w:rFonts w:hint="eastAsia" w:ascii="宋体" w:hAnsi="宋体" w:eastAsia="宋体" w:cs="宋体"/>
                <w:b/>
                <w:bCs/>
                <w:color w:val="000000"/>
                <w:sz w:val="20"/>
                <w:szCs w:val="20"/>
                <w:lang w:eastAsia="en-US"/>
              </w:rPr>
            </w:pPr>
            <w:r>
              <w:rPr>
                <w:rFonts w:hint="eastAsia" w:ascii="宋体" w:hAnsi="宋体" w:eastAsia="宋体" w:cs="宋体"/>
                <w:b/>
                <w:bCs/>
                <w:color w:val="000000"/>
                <w:kern w:val="0"/>
                <w:sz w:val="20"/>
                <w:szCs w:val="20"/>
                <w:lang w:bidi="ar"/>
              </w:rPr>
              <w:t>序号</w:t>
            </w:r>
          </w:p>
        </w:tc>
        <w:tc>
          <w:tcPr>
            <w:tcW w:w="725" w:type="pct"/>
            <w:tcBorders>
              <w:top w:val="single" w:color="000000" w:sz="4" w:space="0"/>
              <w:left w:val="single" w:color="000000" w:sz="4" w:space="0"/>
              <w:bottom w:val="single" w:color="000000" w:sz="4" w:space="0"/>
              <w:right w:val="single" w:color="000000" w:sz="4" w:space="0"/>
            </w:tcBorders>
            <w:noWrap w:val="0"/>
            <w:vAlign w:val="center"/>
          </w:tcPr>
          <w:p w14:paraId="4D9DBB87">
            <w:pPr>
              <w:keepNext w:val="0"/>
              <w:keepLines w:val="0"/>
              <w:widowControl/>
              <w:suppressLineNumbers w:val="0"/>
              <w:jc w:val="center"/>
              <w:textAlignment w:val="center"/>
              <w:rPr>
                <w:rFonts w:hint="eastAsia" w:ascii="宋体" w:hAnsi="宋体" w:eastAsia="宋体" w:cs="宋体"/>
                <w:b/>
                <w:bCs/>
                <w:color w:val="000000"/>
                <w:sz w:val="20"/>
                <w:szCs w:val="20"/>
                <w:lang w:eastAsia="en-US"/>
              </w:rPr>
            </w:pPr>
            <w:r>
              <w:rPr>
                <w:rFonts w:hint="eastAsia" w:ascii="宋体" w:hAnsi="宋体" w:eastAsia="宋体" w:cs="宋体"/>
                <w:b/>
                <w:bCs/>
                <w:color w:val="000000"/>
                <w:kern w:val="0"/>
                <w:sz w:val="20"/>
                <w:szCs w:val="20"/>
                <w:lang w:bidi="ar"/>
              </w:rPr>
              <w:t>物资名称</w:t>
            </w:r>
          </w:p>
        </w:tc>
        <w:tc>
          <w:tcPr>
            <w:tcW w:w="1495" w:type="pct"/>
            <w:tcBorders>
              <w:top w:val="single" w:color="000000" w:sz="4" w:space="0"/>
              <w:left w:val="single" w:color="000000" w:sz="4" w:space="0"/>
              <w:bottom w:val="single" w:color="000000" w:sz="4" w:space="0"/>
              <w:right w:val="single" w:color="000000" w:sz="4" w:space="0"/>
            </w:tcBorders>
            <w:noWrap w:val="0"/>
            <w:vAlign w:val="center"/>
          </w:tcPr>
          <w:p w14:paraId="73B29D79">
            <w:pPr>
              <w:keepNext w:val="0"/>
              <w:keepLines w:val="0"/>
              <w:widowControl/>
              <w:suppressLineNumbers w:val="0"/>
              <w:jc w:val="center"/>
              <w:textAlignment w:val="center"/>
              <w:rPr>
                <w:rFonts w:hint="eastAsia" w:ascii="宋体" w:hAnsi="宋体" w:eastAsia="宋体" w:cs="宋体"/>
                <w:b/>
                <w:bCs/>
                <w:color w:val="000000"/>
                <w:sz w:val="20"/>
                <w:szCs w:val="20"/>
                <w:lang w:eastAsia="en-US"/>
              </w:rPr>
            </w:pPr>
            <w:r>
              <w:rPr>
                <w:rFonts w:hint="eastAsia" w:ascii="宋体" w:hAnsi="宋体" w:eastAsia="宋体" w:cs="宋体"/>
                <w:b/>
                <w:bCs/>
                <w:color w:val="000000"/>
                <w:kern w:val="0"/>
                <w:sz w:val="20"/>
                <w:szCs w:val="20"/>
                <w:lang w:bidi="ar"/>
              </w:rPr>
              <w:t>（技术参数）规格型号</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0F21FD69">
            <w:pPr>
              <w:keepNext w:val="0"/>
              <w:keepLines w:val="0"/>
              <w:widowControl/>
              <w:suppressLineNumbers w:val="0"/>
              <w:jc w:val="center"/>
              <w:textAlignment w:val="center"/>
              <w:rPr>
                <w:rFonts w:hint="eastAsia" w:ascii="宋体" w:hAnsi="宋体" w:eastAsia="宋体" w:cs="宋体"/>
                <w:b/>
                <w:bCs/>
                <w:color w:val="000000"/>
                <w:sz w:val="20"/>
                <w:szCs w:val="20"/>
                <w:lang w:eastAsia="en-US"/>
              </w:rPr>
            </w:pPr>
            <w:r>
              <w:rPr>
                <w:rFonts w:hint="eastAsia" w:ascii="宋体" w:hAnsi="宋体" w:eastAsia="宋体" w:cs="宋体"/>
                <w:b/>
                <w:bCs/>
                <w:color w:val="000000"/>
                <w:kern w:val="0"/>
                <w:sz w:val="20"/>
                <w:szCs w:val="20"/>
                <w:lang w:bidi="ar"/>
              </w:rPr>
              <w:t>单位</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7C67E86B">
            <w:pPr>
              <w:keepNext w:val="0"/>
              <w:keepLines w:val="0"/>
              <w:widowControl/>
              <w:suppressLineNumbers w:val="0"/>
              <w:jc w:val="center"/>
              <w:textAlignment w:val="center"/>
              <w:rPr>
                <w:rFonts w:hint="eastAsia" w:ascii="宋体" w:hAnsi="宋体" w:eastAsia="宋体" w:cs="宋体"/>
                <w:b/>
                <w:bCs/>
                <w:color w:val="000000"/>
                <w:sz w:val="20"/>
                <w:szCs w:val="20"/>
                <w:lang w:eastAsia="en-US"/>
              </w:rPr>
            </w:pPr>
            <w:r>
              <w:rPr>
                <w:rFonts w:hint="eastAsia" w:ascii="宋体" w:hAnsi="宋体" w:eastAsia="宋体" w:cs="宋体"/>
                <w:b/>
                <w:bCs/>
                <w:color w:val="000000"/>
                <w:kern w:val="0"/>
                <w:sz w:val="20"/>
                <w:szCs w:val="20"/>
                <w:lang w:bidi="ar"/>
              </w:rPr>
              <w:t>提报数量</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5228D573">
            <w:pPr>
              <w:keepNext w:val="0"/>
              <w:keepLines w:val="0"/>
              <w:widowControl/>
              <w:suppressLineNumbers w:val="0"/>
              <w:jc w:val="center"/>
              <w:textAlignment w:val="center"/>
              <w:rPr>
                <w:rFonts w:hint="eastAsia" w:ascii="宋体" w:hAnsi="宋体" w:eastAsia="宋体" w:cs="宋体"/>
                <w:b/>
                <w:bCs/>
                <w:color w:val="000000"/>
                <w:sz w:val="20"/>
                <w:szCs w:val="20"/>
                <w:lang w:eastAsia="en-US"/>
              </w:rPr>
            </w:pPr>
            <w:r>
              <w:rPr>
                <w:rFonts w:hint="eastAsia" w:ascii="宋体" w:hAnsi="宋体" w:eastAsia="宋体" w:cs="宋体"/>
                <w:b/>
                <w:bCs/>
                <w:color w:val="000000"/>
                <w:kern w:val="0"/>
                <w:sz w:val="20"/>
                <w:szCs w:val="20"/>
                <w:lang w:bidi="ar"/>
              </w:rPr>
              <w:t>参考品牌</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46CB4B57">
            <w:pPr>
              <w:keepNext w:val="0"/>
              <w:keepLines w:val="0"/>
              <w:widowControl/>
              <w:suppressLineNumbers w:val="0"/>
              <w:jc w:val="center"/>
              <w:textAlignment w:val="center"/>
              <w:rPr>
                <w:rFonts w:hint="eastAsia" w:ascii="宋体" w:hAnsi="宋体" w:eastAsia="宋体" w:cs="宋体"/>
                <w:b/>
                <w:bCs/>
                <w:color w:val="000000"/>
                <w:sz w:val="20"/>
                <w:szCs w:val="20"/>
                <w:lang w:eastAsia="en-US"/>
              </w:rPr>
            </w:pPr>
            <w:r>
              <w:rPr>
                <w:rFonts w:hint="eastAsia" w:ascii="宋体" w:hAnsi="宋体" w:eastAsia="宋体" w:cs="宋体"/>
                <w:b/>
                <w:bCs/>
                <w:color w:val="000000"/>
                <w:kern w:val="0"/>
                <w:sz w:val="20"/>
                <w:szCs w:val="20"/>
                <w:lang w:bidi="ar"/>
              </w:rPr>
              <w:t>含税单价（元）</w:t>
            </w:r>
          </w:p>
        </w:tc>
        <w:tc>
          <w:tcPr>
            <w:tcW w:w="662" w:type="pct"/>
            <w:tcBorders>
              <w:top w:val="single" w:color="000000" w:sz="4" w:space="0"/>
              <w:left w:val="single" w:color="000000" w:sz="4" w:space="0"/>
              <w:bottom w:val="single" w:color="000000" w:sz="4" w:space="0"/>
              <w:right w:val="single" w:color="000000" w:sz="4" w:space="0"/>
            </w:tcBorders>
            <w:noWrap w:val="0"/>
            <w:vAlign w:val="center"/>
          </w:tcPr>
          <w:p w14:paraId="41B69607">
            <w:pPr>
              <w:keepNext w:val="0"/>
              <w:keepLines w:val="0"/>
              <w:widowControl/>
              <w:suppressLineNumbers w:val="0"/>
              <w:jc w:val="center"/>
              <w:textAlignment w:val="center"/>
              <w:rPr>
                <w:rFonts w:hint="eastAsia" w:ascii="宋体" w:hAnsi="宋体" w:eastAsia="宋体" w:cs="宋体"/>
                <w:b/>
                <w:bCs/>
                <w:color w:val="000000"/>
                <w:sz w:val="20"/>
                <w:szCs w:val="20"/>
                <w:lang w:eastAsia="en-US"/>
              </w:rPr>
            </w:pPr>
            <w:r>
              <w:rPr>
                <w:rFonts w:hint="eastAsia" w:ascii="宋体" w:hAnsi="宋体" w:eastAsia="宋体" w:cs="宋体"/>
                <w:b/>
                <w:bCs/>
                <w:color w:val="000000"/>
                <w:kern w:val="0"/>
                <w:sz w:val="20"/>
                <w:szCs w:val="20"/>
                <w:lang w:bidi="ar"/>
              </w:rPr>
              <w:t>含税总价（元）</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14:paraId="553F93CE">
            <w:pPr>
              <w:keepNext w:val="0"/>
              <w:keepLines w:val="0"/>
              <w:widowControl/>
              <w:suppressLineNumbers w:val="0"/>
              <w:jc w:val="center"/>
              <w:textAlignment w:val="center"/>
              <w:rPr>
                <w:rFonts w:hint="eastAsia" w:ascii="宋体" w:hAnsi="宋体" w:eastAsia="宋体" w:cs="宋体"/>
                <w:b/>
                <w:bCs/>
                <w:color w:val="000000"/>
                <w:sz w:val="20"/>
                <w:szCs w:val="20"/>
                <w:lang w:eastAsia="en-US"/>
              </w:rPr>
            </w:pPr>
            <w:r>
              <w:rPr>
                <w:rFonts w:hint="eastAsia" w:ascii="宋体" w:hAnsi="宋体" w:eastAsia="宋体" w:cs="宋体"/>
                <w:b/>
                <w:bCs/>
                <w:color w:val="000000"/>
                <w:kern w:val="0"/>
                <w:sz w:val="20"/>
                <w:szCs w:val="20"/>
                <w:lang w:bidi="ar"/>
              </w:rPr>
              <w:t>质保期</w:t>
            </w:r>
          </w:p>
        </w:tc>
      </w:tr>
      <w:tr w14:paraId="7EE73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00" w:type="pct"/>
            <w:tcBorders>
              <w:top w:val="single" w:color="000000" w:sz="4" w:space="0"/>
              <w:left w:val="single" w:color="000000" w:sz="4" w:space="0"/>
              <w:bottom w:val="single" w:color="000000" w:sz="4" w:space="0"/>
              <w:right w:val="single" w:color="000000" w:sz="4" w:space="0"/>
            </w:tcBorders>
            <w:noWrap w:val="0"/>
            <w:vAlign w:val="center"/>
          </w:tcPr>
          <w:p w14:paraId="5D8D54F9">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1</w:t>
            </w:r>
          </w:p>
        </w:tc>
        <w:tc>
          <w:tcPr>
            <w:tcW w:w="725" w:type="pct"/>
            <w:tcBorders>
              <w:top w:val="single" w:color="000000" w:sz="4" w:space="0"/>
              <w:left w:val="single" w:color="000000" w:sz="4" w:space="0"/>
              <w:bottom w:val="single" w:color="000000" w:sz="4" w:space="0"/>
              <w:right w:val="single" w:color="000000" w:sz="4" w:space="0"/>
            </w:tcBorders>
            <w:noWrap w:val="0"/>
            <w:vAlign w:val="center"/>
          </w:tcPr>
          <w:p w14:paraId="3F061B00">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LEU处理板卡</w:t>
            </w:r>
          </w:p>
        </w:tc>
        <w:tc>
          <w:tcPr>
            <w:tcW w:w="1495" w:type="pct"/>
            <w:tcBorders>
              <w:top w:val="single" w:color="000000" w:sz="4" w:space="0"/>
              <w:left w:val="single" w:color="000000" w:sz="4" w:space="0"/>
              <w:bottom w:val="single" w:color="000000" w:sz="4" w:space="0"/>
              <w:right w:val="single" w:color="000000" w:sz="4" w:space="0"/>
            </w:tcBorders>
            <w:noWrap w:val="0"/>
            <w:vAlign w:val="center"/>
          </w:tcPr>
          <w:p w14:paraId="2F01379C">
            <w:pPr>
              <w:keepNext w:val="0"/>
              <w:keepLines w:val="0"/>
              <w:widowControl/>
              <w:suppressLineNumbers w:val="0"/>
              <w:jc w:val="left"/>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型号：CRTE。</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1FD65739">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块</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692F86EB">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 xml:space="preserve">2 </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59897AF4">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中国通号</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09BA1A11">
            <w:pPr>
              <w:jc w:val="center"/>
              <w:rPr>
                <w:rFonts w:hint="eastAsia" w:ascii="宋体" w:hAnsi="宋体" w:eastAsia="宋体" w:cs="宋体"/>
                <w:color w:val="000000"/>
                <w:sz w:val="20"/>
                <w:szCs w:val="20"/>
                <w:lang w:eastAsia="en-US"/>
              </w:rPr>
            </w:pPr>
          </w:p>
        </w:tc>
        <w:tc>
          <w:tcPr>
            <w:tcW w:w="662" w:type="pct"/>
            <w:tcBorders>
              <w:top w:val="single" w:color="000000" w:sz="4" w:space="0"/>
              <w:left w:val="single" w:color="000000" w:sz="4" w:space="0"/>
              <w:bottom w:val="single" w:color="000000" w:sz="4" w:space="0"/>
              <w:right w:val="single" w:color="000000" w:sz="4" w:space="0"/>
            </w:tcBorders>
            <w:noWrap w:val="0"/>
            <w:vAlign w:val="center"/>
          </w:tcPr>
          <w:p w14:paraId="3A0314C1">
            <w:pPr>
              <w:jc w:val="center"/>
              <w:rPr>
                <w:rFonts w:hint="eastAsia" w:ascii="宋体" w:hAnsi="宋体" w:eastAsia="宋体" w:cs="宋体"/>
                <w:color w:val="000000"/>
                <w:sz w:val="20"/>
                <w:szCs w:val="20"/>
                <w:lang w:eastAsia="en-US"/>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14:paraId="18CB45EF">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val="en-US" w:eastAsia="zh-CN" w:bidi="ar"/>
              </w:rPr>
              <w:t>12</w:t>
            </w:r>
            <w:r>
              <w:rPr>
                <w:rFonts w:hint="eastAsia" w:ascii="宋体" w:hAnsi="宋体" w:eastAsia="宋体" w:cs="宋体"/>
                <w:color w:val="000000"/>
                <w:kern w:val="0"/>
                <w:sz w:val="20"/>
                <w:szCs w:val="20"/>
                <w:lang w:bidi="ar"/>
              </w:rPr>
              <w:t>个月</w:t>
            </w:r>
          </w:p>
        </w:tc>
      </w:tr>
      <w:tr w14:paraId="1F3D3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00" w:type="pct"/>
            <w:tcBorders>
              <w:top w:val="single" w:color="000000" w:sz="4" w:space="0"/>
              <w:left w:val="single" w:color="000000" w:sz="4" w:space="0"/>
              <w:bottom w:val="single" w:color="000000" w:sz="4" w:space="0"/>
              <w:right w:val="single" w:color="000000" w:sz="4" w:space="0"/>
            </w:tcBorders>
            <w:noWrap w:val="0"/>
            <w:vAlign w:val="center"/>
          </w:tcPr>
          <w:p w14:paraId="335D4084">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2</w:t>
            </w:r>
          </w:p>
        </w:tc>
        <w:tc>
          <w:tcPr>
            <w:tcW w:w="725" w:type="pct"/>
            <w:tcBorders>
              <w:top w:val="single" w:color="000000" w:sz="4" w:space="0"/>
              <w:left w:val="single" w:color="000000" w:sz="4" w:space="0"/>
              <w:bottom w:val="single" w:color="000000" w:sz="4" w:space="0"/>
              <w:right w:val="single" w:color="000000" w:sz="4" w:space="0"/>
            </w:tcBorders>
            <w:noWrap w:val="0"/>
            <w:vAlign w:val="center"/>
          </w:tcPr>
          <w:p w14:paraId="051580FE">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LEU检测板卡</w:t>
            </w:r>
          </w:p>
        </w:tc>
        <w:tc>
          <w:tcPr>
            <w:tcW w:w="1495" w:type="pct"/>
            <w:tcBorders>
              <w:top w:val="single" w:color="000000" w:sz="4" w:space="0"/>
              <w:left w:val="single" w:color="000000" w:sz="4" w:space="0"/>
              <w:bottom w:val="single" w:color="000000" w:sz="4" w:space="0"/>
              <w:right w:val="single" w:color="000000" w:sz="4" w:space="0"/>
            </w:tcBorders>
            <w:noWrap w:val="0"/>
            <w:vAlign w:val="center"/>
          </w:tcPr>
          <w:p w14:paraId="10564B6E">
            <w:pPr>
              <w:keepNext w:val="0"/>
              <w:keepLines w:val="0"/>
              <w:widowControl/>
              <w:suppressLineNumbers w:val="0"/>
              <w:jc w:val="left"/>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型号：MDRB。</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70A6E9EC">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块</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5F7D1199">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 xml:space="preserve">2 </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1EBC46B4">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中国通号</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66CBE6AD">
            <w:pPr>
              <w:jc w:val="center"/>
              <w:rPr>
                <w:rFonts w:hint="eastAsia" w:ascii="宋体" w:hAnsi="宋体" w:eastAsia="宋体" w:cs="宋体"/>
                <w:color w:val="000000"/>
                <w:sz w:val="20"/>
                <w:szCs w:val="20"/>
                <w:lang w:eastAsia="en-US"/>
              </w:rPr>
            </w:pPr>
          </w:p>
        </w:tc>
        <w:tc>
          <w:tcPr>
            <w:tcW w:w="662" w:type="pct"/>
            <w:tcBorders>
              <w:top w:val="single" w:color="000000" w:sz="4" w:space="0"/>
              <w:left w:val="single" w:color="000000" w:sz="4" w:space="0"/>
              <w:bottom w:val="single" w:color="000000" w:sz="4" w:space="0"/>
              <w:right w:val="single" w:color="000000" w:sz="4" w:space="0"/>
            </w:tcBorders>
            <w:noWrap w:val="0"/>
            <w:vAlign w:val="center"/>
          </w:tcPr>
          <w:p w14:paraId="7B928FCE">
            <w:pPr>
              <w:jc w:val="center"/>
              <w:rPr>
                <w:rFonts w:hint="eastAsia" w:ascii="宋体" w:hAnsi="宋体" w:eastAsia="宋体" w:cs="宋体"/>
                <w:color w:val="000000"/>
                <w:sz w:val="20"/>
                <w:szCs w:val="20"/>
                <w:lang w:eastAsia="en-US"/>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14:paraId="43259EBB">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val="en-US" w:eastAsia="zh-CN" w:bidi="ar"/>
              </w:rPr>
              <w:t>12</w:t>
            </w:r>
            <w:r>
              <w:rPr>
                <w:rFonts w:hint="eastAsia" w:ascii="宋体" w:hAnsi="宋体" w:eastAsia="宋体" w:cs="宋体"/>
                <w:color w:val="000000"/>
                <w:kern w:val="0"/>
                <w:sz w:val="20"/>
                <w:szCs w:val="20"/>
                <w:lang w:bidi="ar"/>
              </w:rPr>
              <w:t>个月</w:t>
            </w:r>
          </w:p>
        </w:tc>
      </w:tr>
      <w:tr w14:paraId="69504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200" w:type="pct"/>
            <w:tcBorders>
              <w:top w:val="single" w:color="000000" w:sz="4" w:space="0"/>
              <w:left w:val="single" w:color="000000" w:sz="4" w:space="0"/>
              <w:bottom w:val="single" w:color="000000" w:sz="4" w:space="0"/>
              <w:right w:val="single" w:color="000000" w:sz="4" w:space="0"/>
            </w:tcBorders>
            <w:noWrap w:val="0"/>
            <w:vAlign w:val="center"/>
          </w:tcPr>
          <w:p w14:paraId="462EA472">
            <w:pPr>
              <w:keepNext w:val="0"/>
              <w:keepLines w:val="0"/>
              <w:widowControl/>
              <w:suppressLineNumbers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val="en-US" w:eastAsia="zh-CN" w:bidi="ar"/>
              </w:rPr>
              <w:t>3</w:t>
            </w:r>
          </w:p>
        </w:tc>
        <w:tc>
          <w:tcPr>
            <w:tcW w:w="725" w:type="pct"/>
            <w:tcBorders>
              <w:top w:val="single" w:color="000000" w:sz="4" w:space="0"/>
              <w:left w:val="single" w:color="000000" w:sz="4" w:space="0"/>
              <w:bottom w:val="single" w:color="000000" w:sz="4" w:space="0"/>
              <w:right w:val="single" w:color="000000" w:sz="4" w:space="0"/>
            </w:tcBorders>
            <w:noWrap w:val="0"/>
            <w:vAlign w:val="center"/>
          </w:tcPr>
          <w:p w14:paraId="5D9FE1D9">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联锁控显工控机</w:t>
            </w:r>
          </w:p>
        </w:tc>
        <w:tc>
          <w:tcPr>
            <w:tcW w:w="1495" w:type="pct"/>
            <w:tcBorders>
              <w:top w:val="single" w:color="000000" w:sz="4" w:space="0"/>
              <w:left w:val="single" w:color="000000" w:sz="4" w:space="0"/>
              <w:bottom w:val="single" w:color="000000" w:sz="4" w:space="0"/>
              <w:right w:val="single" w:color="000000" w:sz="4" w:space="0"/>
            </w:tcBorders>
            <w:noWrap w:val="0"/>
            <w:vAlign w:val="center"/>
          </w:tcPr>
          <w:p w14:paraId="53233023">
            <w:pPr>
              <w:keepNext w:val="0"/>
              <w:keepLines w:val="0"/>
              <w:widowControl/>
              <w:suppressLineNumbers w:val="0"/>
              <w:jc w:val="left"/>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型号：研华610H（本备件含软件服务，软件配置需和杭海线在用软件保持一致，杭海线建设期间信号系统集成商为通号城市轨道交通技术有限公司）。</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11B17270">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台</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77366E54">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 xml:space="preserve">1 </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5468BA76">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中国通号</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6191AE40">
            <w:pPr>
              <w:jc w:val="center"/>
              <w:rPr>
                <w:rFonts w:hint="eastAsia" w:ascii="宋体" w:hAnsi="宋体" w:eastAsia="宋体" w:cs="宋体"/>
                <w:color w:val="000000"/>
                <w:sz w:val="20"/>
                <w:szCs w:val="20"/>
                <w:lang w:eastAsia="en-US"/>
              </w:rPr>
            </w:pPr>
          </w:p>
        </w:tc>
        <w:tc>
          <w:tcPr>
            <w:tcW w:w="662" w:type="pct"/>
            <w:tcBorders>
              <w:top w:val="single" w:color="000000" w:sz="4" w:space="0"/>
              <w:left w:val="single" w:color="000000" w:sz="4" w:space="0"/>
              <w:bottom w:val="single" w:color="000000" w:sz="4" w:space="0"/>
              <w:right w:val="single" w:color="000000" w:sz="4" w:space="0"/>
            </w:tcBorders>
            <w:noWrap w:val="0"/>
            <w:vAlign w:val="center"/>
          </w:tcPr>
          <w:p w14:paraId="63ABFF4A">
            <w:pPr>
              <w:jc w:val="center"/>
              <w:rPr>
                <w:rFonts w:hint="eastAsia" w:ascii="宋体" w:hAnsi="宋体" w:eastAsia="宋体" w:cs="宋体"/>
                <w:color w:val="000000"/>
                <w:sz w:val="20"/>
                <w:szCs w:val="20"/>
                <w:lang w:eastAsia="en-US"/>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14:paraId="70B979C8">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val="en-US" w:eastAsia="zh-CN" w:bidi="ar"/>
              </w:rPr>
              <w:t>12</w:t>
            </w:r>
            <w:r>
              <w:rPr>
                <w:rFonts w:hint="eastAsia" w:ascii="宋体" w:hAnsi="宋体" w:eastAsia="宋体" w:cs="宋体"/>
                <w:color w:val="000000"/>
                <w:kern w:val="0"/>
                <w:sz w:val="20"/>
                <w:szCs w:val="20"/>
                <w:lang w:bidi="ar"/>
              </w:rPr>
              <w:t>个月</w:t>
            </w:r>
          </w:p>
        </w:tc>
      </w:tr>
      <w:tr w14:paraId="49F44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200" w:type="pct"/>
            <w:tcBorders>
              <w:top w:val="single" w:color="000000" w:sz="4" w:space="0"/>
              <w:left w:val="single" w:color="000000" w:sz="4" w:space="0"/>
              <w:bottom w:val="single" w:color="000000" w:sz="4" w:space="0"/>
              <w:right w:val="single" w:color="000000" w:sz="4" w:space="0"/>
            </w:tcBorders>
            <w:noWrap w:val="0"/>
            <w:vAlign w:val="center"/>
          </w:tcPr>
          <w:p w14:paraId="09140D13">
            <w:pPr>
              <w:keepNext w:val="0"/>
              <w:keepLines w:val="0"/>
              <w:widowControl/>
              <w:suppressLineNumbers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val="en-US" w:eastAsia="zh-CN" w:bidi="ar"/>
              </w:rPr>
              <w:t>4</w:t>
            </w:r>
          </w:p>
        </w:tc>
        <w:tc>
          <w:tcPr>
            <w:tcW w:w="725" w:type="pct"/>
            <w:tcBorders>
              <w:top w:val="single" w:color="000000" w:sz="4" w:space="0"/>
              <w:left w:val="single" w:color="000000" w:sz="4" w:space="0"/>
              <w:bottom w:val="single" w:color="000000" w:sz="4" w:space="0"/>
              <w:right w:val="single" w:color="000000" w:sz="4" w:space="0"/>
            </w:tcBorders>
            <w:noWrap w:val="0"/>
            <w:vAlign w:val="center"/>
          </w:tcPr>
          <w:p w14:paraId="12C8508B">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网卡</w:t>
            </w:r>
          </w:p>
        </w:tc>
        <w:tc>
          <w:tcPr>
            <w:tcW w:w="1495" w:type="pct"/>
            <w:tcBorders>
              <w:top w:val="single" w:color="000000" w:sz="4" w:space="0"/>
              <w:left w:val="single" w:color="000000" w:sz="4" w:space="0"/>
              <w:bottom w:val="single" w:color="000000" w:sz="4" w:space="0"/>
              <w:right w:val="single" w:color="000000" w:sz="4" w:space="0"/>
            </w:tcBorders>
            <w:noWrap w:val="0"/>
            <w:vAlign w:val="center"/>
          </w:tcPr>
          <w:p w14:paraId="234A2326">
            <w:pPr>
              <w:keepNext w:val="0"/>
              <w:keepLines w:val="0"/>
              <w:widowControl/>
              <w:suppressLineNumbers w:val="0"/>
              <w:jc w:val="left"/>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型号：Intel 1000M（适用联锁控显工控机研华610H，本备件含软件服务，软件配置需和杭海线在用软件保持一致，杭海线建设期间信号系统集成商为通号城市轨道交通技术有限公司）。</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4DDE2329">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块</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239FBEA1">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 xml:space="preserve">1 </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5AFEF219">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中国通号</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3BE137F8">
            <w:pPr>
              <w:jc w:val="center"/>
              <w:rPr>
                <w:rFonts w:hint="eastAsia" w:ascii="宋体" w:hAnsi="宋体" w:eastAsia="宋体" w:cs="宋体"/>
                <w:color w:val="000000"/>
                <w:sz w:val="20"/>
                <w:szCs w:val="20"/>
                <w:lang w:eastAsia="en-US"/>
              </w:rPr>
            </w:pPr>
          </w:p>
        </w:tc>
        <w:tc>
          <w:tcPr>
            <w:tcW w:w="662" w:type="pct"/>
            <w:tcBorders>
              <w:top w:val="single" w:color="000000" w:sz="4" w:space="0"/>
              <w:left w:val="single" w:color="000000" w:sz="4" w:space="0"/>
              <w:bottom w:val="single" w:color="000000" w:sz="4" w:space="0"/>
              <w:right w:val="single" w:color="000000" w:sz="4" w:space="0"/>
            </w:tcBorders>
            <w:noWrap w:val="0"/>
            <w:vAlign w:val="center"/>
          </w:tcPr>
          <w:p w14:paraId="73D8A98A">
            <w:pPr>
              <w:jc w:val="center"/>
              <w:rPr>
                <w:rFonts w:hint="eastAsia" w:ascii="宋体" w:hAnsi="宋体" w:eastAsia="宋体" w:cs="宋体"/>
                <w:color w:val="000000"/>
                <w:sz w:val="20"/>
                <w:szCs w:val="20"/>
                <w:lang w:eastAsia="en-US"/>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14:paraId="36E9FC22">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val="en-US" w:eastAsia="zh-CN" w:bidi="ar"/>
              </w:rPr>
              <w:t>12</w:t>
            </w:r>
            <w:r>
              <w:rPr>
                <w:rFonts w:hint="eastAsia" w:ascii="宋体" w:hAnsi="宋体" w:eastAsia="宋体" w:cs="宋体"/>
                <w:color w:val="000000"/>
                <w:kern w:val="0"/>
                <w:sz w:val="20"/>
                <w:szCs w:val="20"/>
                <w:lang w:bidi="ar"/>
              </w:rPr>
              <w:t>个月</w:t>
            </w:r>
          </w:p>
        </w:tc>
      </w:tr>
      <w:tr w14:paraId="7D75B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200" w:type="pct"/>
            <w:tcBorders>
              <w:top w:val="single" w:color="000000" w:sz="4" w:space="0"/>
              <w:left w:val="single" w:color="000000" w:sz="4" w:space="0"/>
              <w:bottom w:val="single" w:color="000000" w:sz="4" w:space="0"/>
              <w:right w:val="single" w:color="000000" w:sz="4" w:space="0"/>
            </w:tcBorders>
            <w:noWrap w:val="0"/>
            <w:vAlign w:val="center"/>
          </w:tcPr>
          <w:p w14:paraId="19CCBDDA">
            <w:pPr>
              <w:keepNext w:val="0"/>
              <w:keepLines w:val="0"/>
              <w:widowControl/>
              <w:suppressLineNumbers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val="en-US" w:eastAsia="zh-CN" w:bidi="ar"/>
              </w:rPr>
              <w:t>5</w:t>
            </w:r>
          </w:p>
        </w:tc>
        <w:tc>
          <w:tcPr>
            <w:tcW w:w="725" w:type="pct"/>
            <w:tcBorders>
              <w:top w:val="single" w:color="000000" w:sz="4" w:space="0"/>
              <w:left w:val="single" w:color="000000" w:sz="4" w:space="0"/>
              <w:bottom w:val="single" w:color="000000" w:sz="4" w:space="0"/>
              <w:right w:val="single" w:color="000000" w:sz="4" w:space="0"/>
            </w:tcBorders>
            <w:noWrap w:val="0"/>
            <w:vAlign w:val="center"/>
          </w:tcPr>
          <w:p w14:paraId="034E2F24">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通信板</w:t>
            </w:r>
          </w:p>
        </w:tc>
        <w:tc>
          <w:tcPr>
            <w:tcW w:w="1495" w:type="pct"/>
            <w:tcBorders>
              <w:top w:val="single" w:color="000000" w:sz="4" w:space="0"/>
              <w:left w:val="single" w:color="000000" w:sz="4" w:space="0"/>
              <w:bottom w:val="single" w:color="000000" w:sz="4" w:space="0"/>
              <w:right w:val="single" w:color="000000" w:sz="4" w:space="0"/>
            </w:tcBorders>
            <w:noWrap w:val="0"/>
            <w:vAlign w:val="center"/>
          </w:tcPr>
          <w:p w14:paraId="3EC20C0B">
            <w:pPr>
              <w:keepNext w:val="0"/>
              <w:keepLines w:val="0"/>
              <w:widowControl/>
              <w:suppressLineNumbers w:val="0"/>
              <w:jc w:val="left"/>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型号：CIL-C1140L（适用联锁控显工控机研华610H，本备件含软件服务，软件配置需和杭海线在用软件保持一致，杭海线建设期间信号系统集成商为通号城市轨道交通技术有限公司）。</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439AB360">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块</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40F14ECA">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 xml:space="preserve">1 </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311A6F6D">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中国通号</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34E22369">
            <w:pPr>
              <w:jc w:val="center"/>
              <w:rPr>
                <w:rFonts w:hint="eastAsia" w:ascii="宋体" w:hAnsi="宋体" w:eastAsia="宋体" w:cs="宋体"/>
                <w:color w:val="000000"/>
                <w:sz w:val="20"/>
                <w:szCs w:val="20"/>
                <w:lang w:eastAsia="en-US"/>
              </w:rPr>
            </w:pPr>
          </w:p>
        </w:tc>
        <w:tc>
          <w:tcPr>
            <w:tcW w:w="662" w:type="pct"/>
            <w:tcBorders>
              <w:top w:val="single" w:color="000000" w:sz="4" w:space="0"/>
              <w:left w:val="single" w:color="000000" w:sz="4" w:space="0"/>
              <w:bottom w:val="single" w:color="000000" w:sz="4" w:space="0"/>
              <w:right w:val="single" w:color="000000" w:sz="4" w:space="0"/>
            </w:tcBorders>
            <w:noWrap w:val="0"/>
            <w:vAlign w:val="center"/>
          </w:tcPr>
          <w:p w14:paraId="6E4E5F4D">
            <w:pPr>
              <w:jc w:val="center"/>
              <w:rPr>
                <w:rFonts w:hint="eastAsia" w:ascii="宋体" w:hAnsi="宋体" w:eastAsia="宋体" w:cs="宋体"/>
                <w:color w:val="000000"/>
                <w:sz w:val="20"/>
                <w:szCs w:val="20"/>
                <w:lang w:eastAsia="en-US"/>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14:paraId="23B408C9">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val="en-US" w:eastAsia="zh-CN" w:bidi="ar"/>
              </w:rPr>
              <w:t>12</w:t>
            </w:r>
            <w:r>
              <w:rPr>
                <w:rFonts w:hint="eastAsia" w:ascii="宋体" w:hAnsi="宋体" w:eastAsia="宋体" w:cs="宋体"/>
                <w:color w:val="000000"/>
                <w:kern w:val="0"/>
                <w:sz w:val="20"/>
                <w:szCs w:val="20"/>
                <w:lang w:bidi="ar"/>
              </w:rPr>
              <w:t>个月</w:t>
            </w:r>
          </w:p>
        </w:tc>
      </w:tr>
      <w:tr w14:paraId="2F267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200" w:type="pct"/>
            <w:tcBorders>
              <w:top w:val="single" w:color="000000" w:sz="4" w:space="0"/>
              <w:left w:val="single" w:color="000000" w:sz="4" w:space="0"/>
              <w:bottom w:val="single" w:color="000000" w:sz="4" w:space="0"/>
              <w:right w:val="single" w:color="000000" w:sz="4" w:space="0"/>
            </w:tcBorders>
            <w:noWrap w:val="0"/>
            <w:vAlign w:val="center"/>
          </w:tcPr>
          <w:p w14:paraId="455A570D">
            <w:pPr>
              <w:keepNext w:val="0"/>
              <w:keepLines w:val="0"/>
              <w:widowControl/>
              <w:suppressLineNumbers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val="en-US" w:eastAsia="zh-CN" w:bidi="ar"/>
              </w:rPr>
              <w:t>6</w:t>
            </w:r>
          </w:p>
        </w:tc>
        <w:tc>
          <w:tcPr>
            <w:tcW w:w="725" w:type="pct"/>
            <w:tcBorders>
              <w:top w:val="single" w:color="000000" w:sz="4" w:space="0"/>
              <w:left w:val="single" w:color="000000" w:sz="4" w:space="0"/>
              <w:bottom w:val="single" w:color="000000" w:sz="4" w:space="0"/>
              <w:right w:val="single" w:color="000000" w:sz="4" w:space="0"/>
            </w:tcBorders>
            <w:noWrap w:val="0"/>
            <w:vAlign w:val="center"/>
          </w:tcPr>
          <w:p w14:paraId="5C51E326">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主板</w:t>
            </w:r>
          </w:p>
        </w:tc>
        <w:tc>
          <w:tcPr>
            <w:tcW w:w="1495" w:type="pct"/>
            <w:tcBorders>
              <w:top w:val="single" w:color="000000" w:sz="4" w:space="0"/>
              <w:left w:val="single" w:color="000000" w:sz="4" w:space="0"/>
              <w:bottom w:val="single" w:color="000000" w:sz="4" w:space="0"/>
              <w:right w:val="single" w:color="000000" w:sz="4" w:space="0"/>
            </w:tcBorders>
            <w:noWrap w:val="0"/>
            <w:vAlign w:val="center"/>
          </w:tcPr>
          <w:p w14:paraId="40508035">
            <w:pPr>
              <w:keepNext w:val="0"/>
              <w:keepLines w:val="0"/>
              <w:widowControl/>
              <w:suppressLineNumbers w:val="0"/>
              <w:jc w:val="left"/>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型号：HP系列：PCB-101-01（本备件含软件服务，软件配置需和杭海线在用软件保持一致，杭海线建设期间信号系统集成商为通号城市轨道交通技术有限公司）。</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12892F2E">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块</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2CEE23D9">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 xml:space="preserve">1 </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429E8E39">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百纳得</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20A95FB6">
            <w:pPr>
              <w:jc w:val="center"/>
              <w:rPr>
                <w:rFonts w:hint="eastAsia" w:ascii="宋体" w:hAnsi="宋体" w:eastAsia="宋体" w:cs="宋体"/>
                <w:color w:val="000000"/>
                <w:sz w:val="20"/>
                <w:szCs w:val="20"/>
                <w:lang w:eastAsia="en-US"/>
              </w:rPr>
            </w:pPr>
          </w:p>
        </w:tc>
        <w:tc>
          <w:tcPr>
            <w:tcW w:w="662" w:type="pct"/>
            <w:tcBorders>
              <w:top w:val="single" w:color="000000" w:sz="4" w:space="0"/>
              <w:left w:val="single" w:color="000000" w:sz="4" w:space="0"/>
              <w:bottom w:val="single" w:color="000000" w:sz="4" w:space="0"/>
              <w:right w:val="single" w:color="000000" w:sz="4" w:space="0"/>
            </w:tcBorders>
            <w:noWrap w:val="0"/>
            <w:vAlign w:val="center"/>
          </w:tcPr>
          <w:p w14:paraId="29DB6A40">
            <w:pPr>
              <w:jc w:val="center"/>
              <w:rPr>
                <w:rFonts w:hint="eastAsia" w:ascii="宋体" w:hAnsi="宋体" w:eastAsia="宋体" w:cs="宋体"/>
                <w:color w:val="000000"/>
                <w:sz w:val="20"/>
                <w:szCs w:val="20"/>
                <w:lang w:eastAsia="en-US"/>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14:paraId="64DAD31E">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val="en-US" w:eastAsia="zh-CN" w:bidi="ar"/>
              </w:rPr>
              <w:t>12</w:t>
            </w:r>
            <w:r>
              <w:rPr>
                <w:rFonts w:hint="eastAsia" w:ascii="宋体" w:hAnsi="宋体" w:eastAsia="宋体" w:cs="宋体"/>
                <w:color w:val="000000"/>
                <w:kern w:val="0"/>
                <w:sz w:val="20"/>
                <w:szCs w:val="20"/>
                <w:lang w:bidi="ar"/>
              </w:rPr>
              <w:t>个月</w:t>
            </w:r>
          </w:p>
        </w:tc>
      </w:tr>
      <w:tr w14:paraId="7B332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200" w:type="pct"/>
            <w:tcBorders>
              <w:top w:val="single" w:color="000000" w:sz="4" w:space="0"/>
              <w:left w:val="single" w:color="000000" w:sz="4" w:space="0"/>
              <w:bottom w:val="single" w:color="000000" w:sz="4" w:space="0"/>
              <w:right w:val="single" w:color="000000" w:sz="4" w:space="0"/>
            </w:tcBorders>
            <w:noWrap w:val="0"/>
            <w:vAlign w:val="center"/>
          </w:tcPr>
          <w:p w14:paraId="7B8A4C6A">
            <w:pPr>
              <w:keepNext w:val="0"/>
              <w:keepLines w:val="0"/>
              <w:widowControl/>
              <w:suppressLineNumbers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val="en-US" w:eastAsia="zh-CN" w:bidi="ar"/>
              </w:rPr>
              <w:t>7</w:t>
            </w:r>
          </w:p>
        </w:tc>
        <w:tc>
          <w:tcPr>
            <w:tcW w:w="725" w:type="pct"/>
            <w:tcBorders>
              <w:top w:val="single" w:color="000000" w:sz="4" w:space="0"/>
              <w:left w:val="single" w:color="000000" w:sz="4" w:space="0"/>
              <w:bottom w:val="single" w:color="000000" w:sz="4" w:space="0"/>
              <w:right w:val="single" w:color="000000" w:sz="4" w:space="0"/>
            </w:tcBorders>
            <w:noWrap w:val="0"/>
            <w:vAlign w:val="center"/>
          </w:tcPr>
          <w:p w14:paraId="33D49BD7">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显控板</w:t>
            </w:r>
          </w:p>
        </w:tc>
        <w:tc>
          <w:tcPr>
            <w:tcW w:w="1495" w:type="pct"/>
            <w:tcBorders>
              <w:top w:val="single" w:color="000000" w:sz="4" w:space="0"/>
              <w:left w:val="single" w:color="000000" w:sz="4" w:space="0"/>
              <w:bottom w:val="single" w:color="000000" w:sz="4" w:space="0"/>
              <w:right w:val="single" w:color="000000" w:sz="4" w:space="0"/>
            </w:tcBorders>
            <w:noWrap w:val="0"/>
            <w:vAlign w:val="center"/>
          </w:tcPr>
          <w:p w14:paraId="2CB77163">
            <w:pPr>
              <w:keepNext w:val="0"/>
              <w:keepLines w:val="0"/>
              <w:widowControl/>
              <w:suppressLineNumbers w:val="0"/>
              <w:jc w:val="left"/>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型号：HP系列：PCB-108显控板（本备件含软件服务，软件配置需和杭海线在用软件保持一致，杭海线建设期间信号系统集成商为通号城市轨道交通技术有限公司）。</w:t>
            </w:r>
          </w:p>
        </w:tc>
        <w:tc>
          <w:tcPr>
            <w:tcW w:w="190" w:type="pct"/>
            <w:tcBorders>
              <w:top w:val="single" w:color="000000" w:sz="4" w:space="0"/>
              <w:left w:val="single" w:color="000000" w:sz="4" w:space="0"/>
              <w:bottom w:val="single" w:color="000000" w:sz="4" w:space="0"/>
              <w:right w:val="single" w:color="000000" w:sz="4" w:space="0"/>
            </w:tcBorders>
            <w:noWrap/>
            <w:vAlign w:val="center"/>
          </w:tcPr>
          <w:p w14:paraId="41C9C81A">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块</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0CFD3422">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 xml:space="preserve">1 </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4DF5B16C">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百纳得</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24FCA844">
            <w:pPr>
              <w:jc w:val="center"/>
              <w:rPr>
                <w:rFonts w:hint="eastAsia" w:ascii="宋体" w:hAnsi="宋体" w:eastAsia="宋体" w:cs="宋体"/>
                <w:color w:val="000000"/>
                <w:sz w:val="20"/>
                <w:szCs w:val="20"/>
                <w:lang w:eastAsia="en-US"/>
              </w:rPr>
            </w:pPr>
          </w:p>
        </w:tc>
        <w:tc>
          <w:tcPr>
            <w:tcW w:w="662" w:type="pct"/>
            <w:tcBorders>
              <w:top w:val="single" w:color="000000" w:sz="4" w:space="0"/>
              <w:left w:val="single" w:color="000000" w:sz="4" w:space="0"/>
              <w:bottom w:val="single" w:color="000000" w:sz="4" w:space="0"/>
              <w:right w:val="single" w:color="000000" w:sz="4" w:space="0"/>
            </w:tcBorders>
            <w:noWrap w:val="0"/>
            <w:vAlign w:val="center"/>
          </w:tcPr>
          <w:p w14:paraId="697C0C5F">
            <w:pPr>
              <w:jc w:val="center"/>
              <w:rPr>
                <w:rFonts w:hint="eastAsia" w:ascii="宋体" w:hAnsi="宋体" w:eastAsia="宋体" w:cs="宋体"/>
                <w:color w:val="000000"/>
                <w:sz w:val="20"/>
                <w:szCs w:val="20"/>
                <w:lang w:eastAsia="en-US"/>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14:paraId="0F80D3B7">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val="en-US" w:eastAsia="zh-CN" w:bidi="ar"/>
              </w:rPr>
              <w:t>12</w:t>
            </w:r>
            <w:r>
              <w:rPr>
                <w:rFonts w:hint="eastAsia" w:ascii="宋体" w:hAnsi="宋体" w:eastAsia="宋体" w:cs="宋体"/>
                <w:color w:val="000000"/>
                <w:kern w:val="0"/>
                <w:sz w:val="20"/>
                <w:szCs w:val="20"/>
                <w:lang w:bidi="ar"/>
              </w:rPr>
              <w:t>个月</w:t>
            </w:r>
          </w:p>
        </w:tc>
      </w:tr>
      <w:tr w14:paraId="5C1D1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00" w:type="pct"/>
            <w:tcBorders>
              <w:top w:val="single" w:color="000000" w:sz="4" w:space="0"/>
              <w:left w:val="single" w:color="000000" w:sz="4" w:space="0"/>
              <w:bottom w:val="single" w:color="000000" w:sz="4" w:space="0"/>
              <w:right w:val="single" w:color="000000" w:sz="4" w:space="0"/>
            </w:tcBorders>
            <w:noWrap w:val="0"/>
            <w:vAlign w:val="center"/>
          </w:tcPr>
          <w:p w14:paraId="48D87B3B">
            <w:pPr>
              <w:keepNext w:val="0"/>
              <w:keepLines w:val="0"/>
              <w:widowControl/>
              <w:suppressLineNumbers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val="en-US" w:eastAsia="zh-CN" w:bidi="ar"/>
              </w:rPr>
              <w:t>8</w:t>
            </w:r>
          </w:p>
        </w:tc>
        <w:tc>
          <w:tcPr>
            <w:tcW w:w="725" w:type="pct"/>
            <w:tcBorders>
              <w:top w:val="single" w:color="000000" w:sz="4" w:space="0"/>
              <w:left w:val="single" w:color="000000" w:sz="4" w:space="0"/>
              <w:bottom w:val="single" w:color="000000" w:sz="4" w:space="0"/>
              <w:right w:val="single" w:color="000000" w:sz="4" w:space="0"/>
            </w:tcBorders>
            <w:noWrap w:val="0"/>
            <w:vAlign w:val="center"/>
          </w:tcPr>
          <w:p w14:paraId="49431F77">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电源板</w:t>
            </w:r>
          </w:p>
        </w:tc>
        <w:tc>
          <w:tcPr>
            <w:tcW w:w="1495" w:type="pct"/>
            <w:tcBorders>
              <w:top w:val="single" w:color="000000" w:sz="4" w:space="0"/>
              <w:left w:val="single" w:color="000000" w:sz="4" w:space="0"/>
              <w:bottom w:val="single" w:color="000000" w:sz="4" w:space="0"/>
              <w:right w:val="single" w:color="000000" w:sz="4" w:space="0"/>
            </w:tcBorders>
            <w:noWrap w:val="0"/>
            <w:vAlign w:val="center"/>
          </w:tcPr>
          <w:p w14:paraId="07DC1F4D">
            <w:pPr>
              <w:keepNext w:val="0"/>
              <w:keepLines w:val="0"/>
              <w:widowControl/>
              <w:suppressLineNumbers w:val="0"/>
              <w:jc w:val="left"/>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型号：HP系列：PCB-106电源板。</w:t>
            </w:r>
          </w:p>
        </w:tc>
        <w:tc>
          <w:tcPr>
            <w:tcW w:w="190" w:type="pct"/>
            <w:tcBorders>
              <w:top w:val="single" w:color="000000" w:sz="4" w:space="0"/>
              <w:left w:val="single" w:color="000000" w:sz="4" w:space="0"/>
              <w:bottom w:val="single" w:color="000000" w:sz="4" w:space="0"/>
              <w:right w:val="single" w:color="000000" w:sz="4" w:space="0"/>
            </w:tcBorders>
            <w:noWrap/>
            <w:vAlign w:val="center"/>
          </w:tcPr>
          <w:p w14:paraId="06C5086B">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块</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2CBFE02F">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 xml:space="preserve">4 </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7CEF8935">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百纳得</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6A1C3218">
            <w:pPr>
              <w:jc w:val="center"/>
              <w:rPr>
                <w:rFonts w:hint="eastAsia" w:ascii="宋体" w:hAnsi="宋体" w:eastAsia="宋体" w:cs="宋体"/>
                <w:color w:val="000000"/>
                <w:sz w:val="20"/>
                <w:szCs w:val="20"/>
                <w:lang w:eastAsia="en-US"/>
              </w:rPr>
            </w:pPr>
          </w:p>
        </w:tc>
        <w:tc>
          <w:tcPr>
            <w:tcW w:w="662" w:type="pct"/>
            <w:tcBorders>
              <w:top w:val="single" w:color="000000" w:sz="4" w:space="0"/>
              <w:left w:val="single" w:color="000000" w:sz="4" w:space="0"/>
              <w:bottom w:val="single" w:color="000000" w:sz="4" w:space="0"/>
              <w:right w:val="single" w:color="000000" w:sz="4" w:space="0"/>
            </w:tcBorders>
            <w:noWrap w:val="0"/>
            <w:vAlign w:val="center"/>
          </w:tcPr>
          <w:p w14:paraId="7F821656">
            <w:pPr>
              <w:jc w:val="center"/>
              <w:rPr>
                <w:rFonts w:hint="eastAsia" w:ascii="宋体" w:hAnsi="宋体" w:eastAsia="宋体" w:cs="宋体"/>
                <w:color w:val="000000"/>
                <w:sz w:val="20"/>
                <w:szCs w:val="20"/>
                <w:lang w:eastAsia="en-US"/>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14:paraId="7872C7C8">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val="en-US" w:eastAsia="zh-CN" w:bidi="ar"/>
              </w:rPr>
              <w:t>12</w:t>
            </w:r>
            <w:r>
              <w:rPr>
                <w:rFonts w:hint="eastAsia" w:ascii="宋体" w:hAnsi="宋体" w:eastAsia="宋体" w:cs="宋体"/>
                <w:color w:val="000000"/>
                <w:kern w:val="0"/>
                <w:sz w:val="20"/>
                <w:szCs w:val="20"/>
                <w:lang w:bidi="ar"/>
              </w:rPr>
              <w:t>个月</w:t>
            </w:r>
          </w:p>
        </w:tc>
      </w:tr>
      <w:tr w14:paraId="3BB61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00" w:type="pct"/>
            <w:tcBorders>
              <w:top w:val="single" w:color="000000" w:sz="4" w:space="0"/>
              <w:left w:val="single" w:color="000000" w:sz="4" w:space="0"/>
              <w:bottom w:val="single" w:color="000000" w:sz="4" w:space="0"/>
              <w:right w:val="single" w:color="000000" w:sz="4" w:space="0"/>
            </w:tcBorders>
            <w:noWrap w:val="0"/>
            <w:vAlign w:val="center"/>
          </w:tcPr>
          <w:p w14:paraId="47C2B49F">
            <w:pPr>
              <w:keepNext w:val="0"/>
              <w:keepLines w:val="0"/>
              <w:widowControl/>
              <w:suppressLineNumbers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val="en-US" w:eastAsia="zh-CN" w:bidi="ar"/>
              </w:rPr>
              <w:t>9</w:t>
            </w:r>
          </w:p>
        </w:tc>
        <w:tc>
          <w:tcPr>
            <w:tcW w:w="725" w:type="pct"/>
            <w:tcBorders>
              <w:top w:val="single" w:color="000000" w:sz="4" w:space="0"/>
              <w:left w:val="single" w:color="000000" w:sz="4" w:space="0"/>
              <w:bottom w:val="single" w:color="000000" w:sz="4" w:space="0"/>
              <w:right w:val="single" w:color="000000" w:sz="4" w:space="0"/>
            </w:tcBorders>
            <w:noWrap w:val="0"/>
            <w:vAlign w:val="center"/>
          </w:tcPr>
          <w:p w14:paraId="4F1CDE43">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逆变驱动板</w:t>
            </w:r>
          </w:p>
        </w:tc>
        <w:tc>
          <w:tcPr>
            <w:tcW w:w="1495" w:type="pct"/>
            <w:tcBorders>
              <w:top w:val="single" w:color="000000" w:sz="4" w:space="0"/>
              <w:left w:val="single" w:color="000000" w:sz="4" w:space="0"/>
              <w:bottom w:val="single" w:color="000000" w:sz="4" w:space="0"/>
              <w:right w:val="single" w:color="000000" w:sz="4" w:space="0"/>
            </w:tcBorders>
            <w:noWrap w:val="0"/>
            <w:vAlign w:val="center"/>
          </w:tcPr>
          <w:p w14:paraId="2A7EECD8">
            <w:pPr>
              <w:keepNext w:val="0"/>
              <w:keepLines w:val="0"/>
              <w:widowControl/>
              <w:suppressLineNumbers w:val="0"/>
              <w:jc w:val="left"/>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型号：HP系列：PCB-102逆变驱动板。</w:t>
            </w:r>
          </w:p>
        </w:tc>
        <w:tc>
          <w:tcPr>
            <w:tcW w:w="190" w:type="pct"/>
            <w:tcBorders>
              <w:top w:val="single" w:color="000000" w:sz="4" w:space="0"/>
              <w:left w:val="single" w:color="000000" w:sz="4" w:space="0"/>
              <w:bottom w:val="single" w:color="000000" w:sz="4" w:space="0"/>
              <w:right w:val="single" w:color="000000" w:sz="4" w:space="0"/>
            </w:tcBorders>
            <w:noWrap/>
            <w:vAlign w:val="center"/>
          </w:tcPr>
          <w:p w14:paraId="72E98CEF">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块</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2EFB8BDA">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 xml:space="preserve">6 </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19AEF38D">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百纳得</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5B2ACE6F">
            <w:pPr>
              <w:jc w:val="center"/>
              <w:rPr>
                <w:rFonts w:hint="eastAsia" w:ascii="宋体" w:hAnsi="宋体" w:eastAsia="宋体" w:cs="宋体"/>
                <w:color w:val="000000"/>
                <w:sz w:val="20"/>
                <w:szCs w:val="20"/>
                <w:lang w:eastAsia="en-US"/>
              </w:rPr>
            </w:pPr>
          </w:p>
        </w:tc>
        <w:tc>
          <w:tcPr>
            <w:tcW w:w="662" w:type="pct"/>
            <w:tcBorders>
              <w:top w:val="single" w:color="000000" w:sz="4" w:space="0"/>
              <w:left w:val="single" w:color="000000" w:sz="4" w:space="0"/>
              <w:bottom w:val="single" w:color="000000" w:sz="4" w:space="0"/>
              <w:right w:val="single" w:color="000000" w:sz="4" w:space="0"/>
            </w:tcBorders>
            <w:noWrap w:val="0"/>
            <w:vAlign w:val="center"/>
          </w:tcPr>
          <w:p w14:paraId="23DED049">
            <w:pPr>
              <w:jc w:val="center"/>
              <w:rPr>
                <w:rFonts w:hint="eastAsia" w:ascii="宋体" w:hAnsi="宋体" w:eastAsia="宋体" w:cs="宋体"/>
                <w:color w:val="000000"/>
                <w:sz w:val="20"/>
                <w:szCs w:val="20"/>
                <w:lang w:eastAsia="en-US"/>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14:paraId="6ECE4CB0">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val="en-US" w:eastAsia="zh-CN" w:bidi="ar"/>
              </w:rPr>
              <w:t>12</w:t>
            </w:r>
            <w:r>
              <w:rPr>
                <w:rFonts w:hint="eastAsia" w:ascii="宋体" w:hAnsi="宋体" w:eastAsia="宋体" w:cs="宋体"/>
                <w:color w:val="000000"/>
                <w:kern w:val="0"/>
                <w:sz w:val="20"/>
                <w:szCs w:val="20"/>
                <w:lang w:bidi="ar"/>
              </w:rPr>
              <w:t>个月</w:t>
            </w:r>
          </w:p>
        </w:tc>
      </w:tr>
      <w:tr w14:paraId="39955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00" w:type="pct"/>
            <w:tcBorders>
              <w:top w:val="single" w:color="000000" w:sz="4" w:space="0"/>
              <w:left w:val="single" w:color="000000" w:sz="4" w:space="0"/>
              <w:bottom w:val="single" w:color="000000" w:sz="4" w:space="0"/>
              <w:right w:val="single" w:color="000000" w:sz="4" w:space="0"/>
            </w:tcBorders>
            <w:noWrap w:val="0"/>
            <w:vAlign w:val="center"/>
          </w:tcPr>
          <w:p w14:paraId="2C0BCC88">
            <w:pPr>
              <w:keepNext w:val="0"/>
              <w:keepLines w:val="0"/>
              <w:widowControl/>
              <w:suppressLineNumbers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bidi="ar"/>
              </w:rPr>
              <w:t>1</w:t>
            </w:r>
            <w:r>
              <w:rPr>
                <w:rFonts w:hint="eastAsia" w:ascii="宋体" w:hAnsi="宋体" w:eastAsia="宋体" w:cs="宋体"/>
                <w:color w:val="000000"/>
                <w:kern w:val="0"/>
                <w:sz w:val="20"/>
                <w:szCs w:val="20"/>
                <w:lang w:val="en-US" w:eastAsia="zh-CN" w:bidi="ar"/>
              </w:rPr>
              <w:t>0</w:t>
            </w:r>
          </w:p>
        </w:tc>
        <w:tc>
          <w:tcPr>
            <w:tcW w:w="725" w:type="pct"/>
            <w:tcBorders>
              <w:top w:val="single" w:color="000000" w:sz="4" w:space="0"/>
              <w:left w:val="single" w:color="000000" w:sz="4" w:space="0"/>
              <w:bottom w:val="single" w:color="000000" w:sz="4" w:space="0"/>
              <w:right w:val="single" w:color="000000" w:sz="4" w:space="0"/>
            </w:tcBorders>
            <w:noWrap w:val="0"/>
            <w:vAlign w:val="center"/>
          </w:tcPr>
          <w:p w14:paraId="294D4A74">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吸收板</w:t>
            </w:r>
          </w:p>
        </w:tc>
        <w:tc>
          <w:tcPr>
            <w:tcW w:w="1495" w:type="pct"/>
            <w:tcBorders>
              <w:top w:val="single" w:color="000000" w:sz="4" w:space="0"/>
              <w:left w:val="single" w:color="000000" w:sz="4" w:space="0"/>
              <w:bottom w:val="single" w:color="000000" w:sz="4" w:space="0"/>
              <w:right w:val="single" w:color="000000" w:sz="4" w:space="0"/>
            </w:tcBorders>
            <w:noWrap w:val="0"/>
            <w:vAlign w:val="center"/>
          </w:tcPr>
          <w:p w14:paraId="3FA1F15A">
            <w:pPr>
              <w:keepNext w:val="0"/>
              <w:keepLines w:val="0"/>
              <w:widowControl/>
              <w:suppressLineNumbers w:val="0"/>
              <w:jc w:val="left"/>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型号：HP系列：PCB-103吸收板。</w:t>
            </w:r>
          </w:p>
        </w:tc>
        <w:tc>
          <w:tcPr>
            <w:tcW w:w="190" w:type="pct"/>
            <w:tcBorders>
              <w:top w:val="single" w:color="000000" w:sz="4" w:space="0"/>
              <w:left w:val="single" w:color="000000" w:sz="4" w:space="0"/>
              <w:bottom w:val="single" w:color="000000" w:sz="4" w:space="0"/>
              <w:right w:val="single" w:color="000000" w:sz="4" w:space="0"/>
            </w:tcBorders>
            <w:noWrap/>
            <w:vAlign w:val="center"/>
          </w:tcPr>
          <w:p w14:paraId="7EB3C61F">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块</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416F50B8">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 xml:space="preserve">3 </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020BD0FD">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百纳得</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7EF9F870">
            <w:pPr>
              <w:jc w:val="center"/>
              <w:rPr>
                <w:rFonts w:hint="eastAsia" w:ascii="宋体" w:hAnsi="宋体" w:eastAsia="宋体" w:cs="宋体"/>
                <w:color w:val="000000"/>
                <w:sz w:val="20"/>
                <w:szCs w:val="20"/>
                <w:lang w:eastAsia="en-US"/>
              </w:rPr>
            </w:pPr>
          </w:p>
        </w:tc>
        <w:tc>
          <w:tcPr>
            <w:tcW w:w="662" w:type="pct"/>
            <w:tcBorders>
              <w:top w:val="single" w:color="000000" w:sz="4" w:space="0"/>
              <w:left w:val="single" w:color="000000" w:sz="4" w:space="0"/>
              <w:bottom w:val="single" w:color="000000" w:sz="4" w:space="0"/>
              <w:right w:val="single" w:color="000000" w:sz="4" w:space="0"/>
            </w:tcBorders>
            <w:noWrap w:val="0"/>
            <w:vAlign w:val="center"/>
          </w:tcPr>
          <w:p w14:paraId="3267683F">
            <w:pPr>
              <w:jc w:val="center"/>
              <w:rPr>
                <w:rFonts w:hint="eastAsia" w:ascii="宋体" w:hAnsi="宋体" w:eastAsia="宋体" w:cs="宋体"/>
                <w:color w:val="000000"/>
                <w:sz w:val="20"/>
                <w:szCs w:val="20"/>
                <w:lang w:eastAsia="en-US"/>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14:paraId="652A570E">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val="en-US" w:eastAsia="zh-CN" w:bidi="ar"/>
              </w:rPr>
              <w:t>12</w:t>
            </w:r>
            <w:r>
              <w:rPr>
                <w:rFonts w:hint="eastAsia" w:ascii="宋体" w:hAnsi="宋体" w:eastAsia="宋体" w:cs="宋体"/>
                <w:color w:val="000000"/>
                <w:kern w:val="0"/>
                <w:sz w:val="20"/>
                <w:szCs w:val="20"/>
                <w:lang w:bidi="ar"/>
              </w:rPr>
              <w:t>个月</w:t>
            </w:r>
          </w:p>
        </w:tc>
      </w:tr>
      <w:tr w14:paraId="6A597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00" w:type="pct"/>
            <w:tcBorders>
              <w:top w:val="single" w:color="000000" w:sz="4" w:space="0"/>
              <w:left w:val="single" w:color="000000" w:sz="4" w:space="0"/>
              <w:bottom w:val="single" w:color="000000" w:sz="4" w:space="0"/>
              <w:right w:val="single" w:color="000000" w:sz="4" w:space="0"/>
            </w:tcBorders>
            <w:noWrap w:val="0"/>
            <w:vAlign w:val="center"/>
          </w:tcPr>
          <w:p w14:paraId="3607FB46">
            <w:pPr>
              <w:keepNext w:val="0"/>
              <w:keepLines w:val="0"/>
              <w:widowControl/>
              <w:suppressLineNumbers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bidi="ar"/>
              </w:rPr>
              <w:t>1</w:t>
            </w:r>
            <w:r>
              <w:rPr>
                <w:rFonts w:hint="eastAsia" w:ascii="宋体" w:hAnsi="宋体" w:eastAsia="宋体" w:cs="宋体"/>
                <w:color w:val="000000"/>
                <w:kern w:val="0"/>
                <w:sz w:val="20"/>
                <w:szCs w:val="20"/>
                <w:lang w:val="en-US" w:eastAsia="zh-CN" w:bidi="ar"/>
              </w:rPr>
              <w:t>1</w:t>
            </w:r>
          </w:p>
        </w:tc>
        <w:tc>
          <w:tcPr>
            <w:tcW w:w="725" w:type="pct"/>
            <w:tcBorders>
              <w:top w:val="single" w:color="000000" w:sz="4" w:space="0"/>
              <w:left w:val="single" w:color="000000" w:sz="4" w:space="0"/>
              <w:bottom w:val="single" w:color="000000" w:sz="4" w:space="0"/>
              <w:right w:val="single" w:color="000000" w:sz="4" w:space="0"/>
            </w:tcBorders>
            <w:noWrap w:val="0"/>
            <w:vAlign w:val="center"/>
          </w:tcPr>
          <w:p w14:paraId="34DA1BB8">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整流控制板</w:t>
            </w:r>
          </w:p>
        </w:tc>
        <w:tc>
          <w:tcPr>
            <w:tcW w:w="1495" w:type="pct"/>
            <w:tcBorders>
              <w:top w:val="single" w:color="000000" w:sz="4" w:space="0"/>
              <w:left w:val="single" w:color="000000" w:sz="4" w:space="0"/>
              <w:bottom w:val="single" w:color="000000" w:sz="4" w:space="0"/>
              <w:right w:val="single" w:color="000000" w:sz="4" w:space="0"/>
            </w:tcBorders>
            <w:noWrap w:val="0"/>
            <w:vAlign w:val="center"/>
          </w:tcPr>
          <w:p w14:paraId="2A770345">
            <w:pPr>
              <w:keepNext w:val="0"/>
              <w:keepLines w:val="0"/>
              <w:widowControl/>
              <w:suppressLineNumbers w:val="0"/>
              <w:jc w:val="left"/>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型号：HP系列：PCB-203整流控制板。</w:t>
            </w:r>
          </w:p>
        </w:tc>
        <w:tc>
          <w:tcPr>
            <w:tcW w:w="190" w:type="pct"/>
            <w:tcBorders>
              <w:top w:val="single" w:color="000000" w:sz="4" w:space="0"/>
              <w:left w:val="single" w:color="000000" w:sz="4" w:space="0"/>
              <w:bottom w:val="single" w:color="000000" w:sz="4" w:space="0"/>
              <w:right w:val="single" w:color="000000" w:sz="4" w:space="0"/>
            </w:tcBorders>
            <w:noWrap/>
            <w:vAlign w:val="center"/>
          </w:tcPr>
          <w:p w14:paraId="4208949D">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块</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4FF5DB3C">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 xml:space="preserve">1 </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6BD7AC5F">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百纳得</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54F9C15F">
            <w:pPr>
              <w:jc w:val="center"/>
              <w:rPr>
                <w:rFonts w:hint="eastAsia" w:ascii="宋体" w:hAnsi="宋体" w:eastAsia="宋体" w:cs="宋体"/>
                <w:color w:val="000000"/>
                <w:sz w:val="20"/>
                <w:szCs w:val="20"/>
                <w:lang w:eastAsia="en-US"/>
              </w:rPr>
            </w:pPr>
          </w:p>
        </w:tc>
        <w:tc>
          <w:tcPr>
            <w:tcW w:w="662" w:type="pct"/>
            <w:tcBorders>
              <w:top w:val="single" w:color="000000" w:sz="4" w:space="0"/>
              <w:left w:val="single" w:color="000000" w:sz="4" w:space="0"/>
              <w:bottom w:val="single" w:color="000000" w:sz="4" w:space="0"/>
              <w:right w:val="single" w:color="000000" w:sz="4" w:space="0"/>
            </w:tcBorders>
            <w:noWrap w:val="0"/>
            <w:vAlign w:val="center"/>
          </w:tcPr>
          <w:p w14:paraId="3E5A5481">
            <w:pPr>
              <w:jc w:val="center"/>
              <w:rPr>
                <w:rFonts w:hint="eastAsia" w:ascii="宋体" w:hAnsi="宋体" w:eastAsia="宋体" w:cs="宋体"/>
                <w:color w:val="000000"/>
                <w:sz w:val="20"/>
                <w:szCs w:val="20"/>
                <w:lang w:eastAsia="en-US"/>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14:paraId="7915F34F">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val="en-US" w:eastAsia="zh-CN" w:bidi="ar"/>
              </w:rPr>
              <w:t>12</w:t>
            </w:r>
            <w:r>
              <w:rPr>
                <w:rFonts w:hint="eastAsia" w:ascii="宋体" w:hAnsi="宋体" w:eastAsia="宋体" w:cs="宋体"/>
                <w:color w:val="000000"/>
                <w:kern w:val="0"/>
                <w:sz w:val="20"/>
                <w:szCs w:val="20"/>
                <w:lang w:bidi="ar"/>
              </w:rPr>
              <w:t>个月</w:t>
            </w:r>
          </w:p>
        </w:tc>
      </w:tr>
      <w:tr w14:paraId="0C6DD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00" w:type="pct"/>
            <w:tcBorders>
              <w:top w:val="single" w:color="000000" w:sz="4" w:space="0"/>
              <w:left w:val="single" w:color="000000" w:sz="4" w:space="0"/>
              <w:bottom w:val="single" w:color="000000" w:sz="4" w:space="0"/>
              <w:right w:val="single" w:color="000000" w:sz="4" w:space="0"/>
            </w:tcBorders>
            <w:noWrap w:val="0"/>
            <w:vAlign w:val="center"/>
          </w:tcPr>
          <w:p w14:paraId="641AB3FF">
            <w:pPr>
              <w:keepNext w:val="0"/>
              <w:keepLines w:val="0"/>
              <w:widowControl/>
              <w:suppressLineNumbers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bidi="ar"/>
              </w:rPr>
              <w:t>1</w:t>
            </w:r>
            <w:r>
              <w:rPr>
                <w:rFonts w:hint="eastAsia" w:ascii="宋体" w:hAnsi="宋体" w:eastAsia="宋体" w:cs="宋体"/>
                <w:color w:val="000000"/>
                <w:kern w:val="0"/>
                <w:sz w:val="20"/>
                <w:szCs w:val="20"/>
                <w:lang w:val="en-US" w:eastAsia="zh-CN" w:bidi="ar"/>
              </w:rPr>
              <w:t>2</w:t>
            </w:r>
          </w:p>
        </w:tc>
        <w:tc>
          <w:tcPr>
            <w:tcW w:w="725" w:type="pct"/>
            <w:tcBorders>
              <w:top w:val="single" w:color="000000" w:sz="4" w:space="0"/>
              <w:left w:val="single" w:color="000000" w:sz="4" w:space="0"/>
              <w:bottom w:val="single" w:color="000000" w:sz="4" w:space="0"/>
              <w:right w:val="single" w:color="000000" w:sz="4" w:space="0"/>
            </w:tcBorders>
            <w:noWrap w:val="0"/>
            <w:vAlign w:val="center"/>
          </w:tcPr>
          <w:p w14:paraId="31A7412B">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采样板</w:t>
            </w:r>
          </w:p>
        </w:tc>
        <w:tc>
          <w:tcPr>
            <w:tcW w:w="1495" w:type="pct"/>
            <w:tcBorders>
              <w:top w:val="single" w:color="000000" w:sz="4" w:space="0"/>
              <w:left w:val="single" w:color="000000" w:sz="4" w:space="0"/>
              <w:bottom w:val="single" w:color="000000" w:sz="4" w:space="0"/>
              <w:right w:val="single" w:color="000000" w:sz="4" w:space="0"/>
            </w:tcBorders>
            <w:noWrap w:val="0"/>
            <w:vAlign w:val="center"/>
          </w:tcPr>
          <w:p w14:paraId="308A3734">
            <w:pPr>
              <w:keepNext w:val="0"/>
              <w:keepLines w:val="0"/>
              <w:widowControl/>
              <w:suppressLineNumbers w:val="0"/>
              <w:jc w:val="left"/>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型号：HP系列：PCB-105采样板。</w:t>
            </w:r>
          </w:p>
        </w:tc>
        <w:tc>
          <w:tcPr>
            <w:tcW w:w="190" w:type="pct"/>
            <w:tcBorders>
              <w:top w:val="single" w:color="000000" w:sz="4" w:space="0"/>
              <w:left w:val="single" w:color="000000" w:sz="4" w:space="0"/>
              <w:bottom w:val="single" w:color="000000" w:sz="4" w:space="0"/>
              <w:right w:val="single" w:color="000000" w:sz="4" w:space="0"/>
            </w:tcBorders>
            <w:noWrap/>
            <w:vAlign w:val="center"/>
          </w:tcPr>
          <w:p w14:paraId="283265BC">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块</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490F46E3">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 xml:space="preserve">2 </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3434C579">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百纳得</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59EA8642">
            <w:pPr>
              <w:jc w:val="center"/>
              <w:rPr>
                <w:rFonts w:hint="eastAsia" w:ascii="宋体" w:hAnsi="宋体" w:eastAsia="宋体" w:cs="宋体"/>
                <w:color w:val="000000"/>
                <w:sz w:val="20"/>
                <w:szCs w:val="20"/>
                <w:lang w:eastAsia="en-US"/>
              </w:rPr>
            </w:pPr>
          </w:p>
        </w:tc>
        <w:tc>
          <w:tcPr>
            <w:tcW w:w="662" w:type="pct"/>
            <w:tcBorders>
              <w:top w:val="single" w:color="000000" w:sz="4" w:space="0"/>
              <w:left w:val="single" w:color="000000" w:sz="4" w:space="0"/>
              <w:bottom w:val="single" w:color="000000" w:sz="4" w:space="0"/>
              <w:right w:val="single" w:color="000000" w:sz="4" w:space="0"/>
            </w:tcBorders>
            <w:noWrap w:val="0"/>
            <w:vAlign w:val="center"/>
          </w:tcPr>
          <w:p w14:paraId="44124830">
            <w:pPr>
              <w:jc w:val="center"/>
              <w:rPr>
                <w:rFonts w:hint="eastAsia" w:ascii="宋体" w:hAnsi="宋体" w:eastAsia="宋体" w:cs="宋体"/>
                <w:color w:val="000000"/>
                <w:sz w:val="20"/>
                <w:szCs w:val="20"/>
                <w:lang w:eastAsia="en-US"/>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14:paraId="71E4FE9B">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val="en-US" w:eastAsia="zh-CN" w:bidi="ar"/>
              </w:rPr>
              <w:t>12</w:t>
            </w:r>
            <w:r>
              <w:rPr>
                <w:rFonts w:hint="eastAsia" w:ascii="宋体" w:hAnsi="宋体" w:eastAsia="宋体" w:cs="宋体"/>
                <w:color w:val="000000"/>
                <w:kern w:val="0"/>
                <w:sz w:val="20"/>
                <w:szCs w:val="20"/>
                <w:lang w:bidi="ar"/>
              </w:rPr>
              <w:t>个月</w:t>
            </w:r>
          </w:p>
        </w:tc>
      </w:tr>
      <w:tr w14:paraId="57A9B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00" w:type="pct"/>
            <w:tcBorders>
              <w:top w:val="single" w:color="000000" w:sz="4" w:space="0"/>
              <w:left w:val="single" w:color="000000" w:sz="4" w:space="0"/>
              <w:bottom w:val="single" w:color="000000" w:sz="4" w:space="0"/>
              <w:right w:val="single" w:color="000000" w:sz="4" w:space="0"/>
            </w:tcBorders>
            <w:noWrap w:val="0"/>
            <w:vAlign w:val="center"/>
          </w:tcPr>
          <w:p w14:paraId="3056EC1B">
            <w:pPr>
              <w:keepNext w:val="0"/>
              <w:keepLines w:val="0"/>
              <w:widowControl/>
              <w:suppressLineNumbers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bidi="ar"/>
              </w:rPr>
              <w:t>1</w:t>
            </w:r>
            <w:r>
              <w:rPr>
                <w:rFonts w:hint="eastAsia" w:ascii="宋体" w:hAnsi="宋体" w:eastAsia="宋体" w:cs="宋体"/>
                <w:color w:val="000000"/>
                <w:kern w:val="0"/>
                <w:sz w:val="20"/>
                <w:szCs w:val="20"/>
                <w:lang w:val="en-US" w:eastAsia="zh-CN" w:bidi="ar"/>
              </w:rPr>
              <w:t>3</w:t>
            </w:r>
          </w:p>
        </w:tc>
        <w:tc>
          <w:tcPr>
            <w:tcW w:w="725" w:type="pct"/>
            <w:tcBorders>
              <w:top w:val="single" w:color="000000" w:sz="4" w:space="0"/>
              <w:left w:val="single" w:color="000000" w:sz="4" w:space="0"/>
              <w:bottom w:val="single" w:color="000000" w:sz="4" w:space="0"/>
              <w:right w:val="single" w:color="000000" w:sz="4" w:space="0"/>
            </w:tcBorders>
            <w:noWrap w:val="0"/>
            <w:vAlign w:val="center"/>
          </w:tcPr>
          <w:p w14:paraId="308B081E">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整流驱动板</w:t>
            </w:r>
          </w:p>
        </w:tc>
        <w:tc>
          <w:tcPr>
            <w:tcW w:w="1495" w:type="pct"/>
            <w:tcBorders>
              <w:top w:val="single" w:color="000000" w:sz="4" w:space="0"/>
              <w:left w:val="single" w:color="000000" w:sz="4" w:space="0"/>
              <w:bottom w:val="single" w:color="000000" w:sz="4" w:space="0"/>
              <w:right w:val="single" w:color="000000" w:sz="4" w:space="0"/>
            </w:tcBorders>
            <w:noWrap w:val="0"/>
            <w:vAlign w:val="center"/>
          </w:tcPr>
          <w:p w14:paraId="45D29AC4">
            <w:pPr>
              <w:keepNext w:val="0"/>
              <w:keepLines w:val="0"/>
              <w:widowControl/>
              <w:suppressLineNumbers w:val="0"/>
              <w:jc w:val="left"/>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型号：HP系列：PCB-104整流驱动板。</w:t>
            </w:r>
          </w:p>
        </w:tc>
        <w:tc>
          <w:tcPr>
            <w:tcW w:w="190" w:type="pct"/>
            <w:tcBorders>
              <w:top w:val="single" w:color="000000" w:sz="4" w:space="0"/>
              <w:left w:val="single" w:color="000000" w:sz="4" w:space="0"/>
              <w:bottom w:val="single" w:color="000000" w:sz="4" w:space="0"/>
              <w:right w:val="single" w:color="000000" w:sz="4" w:space="0"/>
            </w:tcBorders>
            <w:noWrap/>
            <w:vAlign w:val="center"/>
          </w:tcPr>
          <w:p w14:paraId="7AA73D69">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块</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16E7FA83">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 xml:space="preserve">2 </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32FFE0D6">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百纳得</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492FC2CC">
            <w:pPr>
              <w:jc w:val="center"/>
              <w:rPr>
                <w:rFonts w:hint="eastAsia" w:ascii="宋体" w:hAnsi="宋体" w:eastAsia="宋体" w:cs="宋体"/>
                <w:color w:val="000000"/>
                <w:sz w:val="20"/>
                <w:szCs w:val="20"/>
                <w:lang w:eastAsia="en-US"/>
              </w:rPr>
            </w:pPr>
          </w:p>
        </w:tc>
        <w:tc>
          <w:tcPr>
            <w:tcW w:w="662" w:type="pct"/>
            <w:tcBorders>
              <w:top w:val="single" w:color="000000" w:sz="4" w:space="0"/>
              <w:left w:val="single" w:color="000000" w:sz="4" w:space="0"/>
              <w:bottom w:val="single" w:color="000000" w:sz="4" w:space="0"/>
              <w:right w:val="single" w:color="000000" w:sz="4" w:space="0"/>
            </w:tcBorders>
            <w:noWrap w:val="0"/>
            <w:vAlign w:val="center"/>
          </w:tcPr>
          <w:p w14:paraId="7C266F9A">
            <w:pPr>
              <w:jc w:val="center"/>
              <w:rPr>
                <w:rFonts w:hint="eastAsia" w:ascii="宋体" w:hAnsi="宋体" w:eastAsia="宋体" w:cs="宋体"/>
                <w:color w:val="000000"/>
                <w:sz w:val="20"/>
                <w:szCs w:val="20"/>
                <w:lang w:eastAsia="en-US"/>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14:paraId="30FD0639">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val="en-US" w:eastAsia="zh-CN" w:bidi="ar"/>
              </w:rPr>
              <w:t>12</w:t>
            </w:r>
            <w:r>
              <w:rPr>
                <w:rFonts w:hint="eastAsia" w:ascii="宋体" w:hAnsi="宋体" w:eastAsia="宋体" w:cs="宋体"/>
                <w:color w:val="000000"/>
                <w:kern w:val="0"/>
                <w:sz w:val="20"/>
                <w:szCs w:val="20"/>
                <w:lang w:bidi="ar"/>
              </w:rPr>
              <w:t>个月</w:t>
            </w:r>
          </w:p>
        </w:tc>
      </w:tr>
      <w:tr w14:paraId="35384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200" w:type="pct"/>
            <w:tcBorders>
              <w:top w:val="single" w:color="000000" w:sz="4" w:space="0"/>
              <w:left w:val="single" w:color="000000" w:sz="4" w:space="0"/>
              <w:bottom w:val="single" w:color="000000" w:sz="4" w:space="0"/>
              <w:right w:val="single" w:color="000000" w:sz="4" w:space="0"/>
            </w:tcBorders>
            <w:noWrap w:val="0"/>
            <w:vAlign w:val="center"/>
          </w:tcPr>
          <w:p w14:paraId="326A120E">
            <w:pPr>
              <w:keepNext w:val="0"/>
              <w:keepLines w:val="0"/>
              <w:widowControl/>
              <w:suppressLineNumbers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bidi="ar"/>
              </w:rPr>
              <w:t>1</w:t>
            </w:r>
            <w:r>
              <w:rPr>
                <w:rFonts w:hint="eastAsia" w:ascii="宋体" w:hAnsi="宋体" w:eastAsia="宋体" w:cs="宋体"/>
                <w:color w:val="000000"/>
                <w:kern w:val="0"/>
                <w:sz w:val="20"/>
                <w:szCs w:val="20"/>
                <w:lang w:val="en-US" w:eastAsia="zh-CN" w:bidi="ar"/>
              </w:rPr>
              <w:t>4</w:t>
            </w:r>
          </w:p>
        </w:tc>
        <w:tc>
          <w:tcPr>
            <w:tcW w:w="725" w:type="pct"/>
            <w:tcBorders>
              <w:top w:val="single" w:color="000000" w:sz="4" w:space="0"/>
              <w:left w:val="single" w:color="000000" w:sz="4" w:space="0"/>
              <w:bottom w:val="single" w:color="000000" w:sz="4" w:space="0"/>
              <w:right w:val="single" w:color="000000" w:sz="4" w:space="0"/>
            </w:tcBorders>
            <w:noWrap w:val="0"/>
            <w:vAlign w:val="center"/>
          </w:tcPr>
          <w:p w14:paraId="6D7032E5">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显示屏</w:t>
            </w:r>
          </w:p>
        </w:tc>
        <w:tc>
          <w:tcPr>
            <w:tcW w:w="1495" w:type="pct"/>
            <w:tcBorders>
              <w:top w:val="single" w:color="000000" w:sz="4" w:space="0"/>
              <w:left w:val="single" w:color="000000" w:sz="4" w:space="0"/>
              <w:bottom w:val="single" w:color="000000" w:sz="4" w:space="0"/>
              <w:right w:val="single" w:color="000000" w:sz="4" w:space="0"/>
            </w:tcBorders>
            <w:noWrap w:val="0"/>
            <w:vAlign w:val="center"/>
          </w:tcPr>
          <w:p w14:paraId="3A5F90ED">
            <w:pPr>
              <w:keepNext w:val="0"/>
              <w:keepLines w:val="0"/>
              <w:widowControl/>
              <w:suppressLineNumbers w:val="0"/>
              <w:jc w:val="left"/>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型号：HP系列：PCB-110显示屏（本备件含软件服务，软件配置需和杭海线在用软件保持一致，杭海线建设期间信号系统集成商为通号城市轨道交通技术有限公司）。</w:t>
            </w:r>
          </w:p>
        </w:tc>
        <w:tc>
          <w:tcPr>
            <w:tcW w:w="190" w:type="pct"/>
            <w:tcBorders>
              <w:top w:val="single" w:color="000000" w:sz="4" w:space="0"/>
              <w:left w:val="single" w:color="000000" w:sz="4" w:space="0"/>
              <w:bottom w:val="single" w:color="000000" w:sz="4" w:space="0"/>
              <w:right w:val="single" w:color="000000" w:sz="4" w:space="0"/>
            </w:tcBorders>
            <w:noWrap/>
            <w:vAlign w:val="center"/>
          </w:tcPr>
          <w:p w14:paraId="73703C8C">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块</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1A93B45E">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 xml:space="preserve">1 </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52416739">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百纳得</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2E558B0D">
            <w:pPr>
              <w:jc w:val="center"/>
              <w:rPr>
                <w:rFonts w:hint="eastAsia" w:ascii="宋体" w:hAnsi="宋体" w:eastAsia="宋体" w:cs="宋体"/>
                <w:color w:val="000000"/>
                <w:sz w:val="20"/>
                <w:szCs w:val="20"/>
                <w:lang w:eastAsia="en-US"/>
              </w:rPr>
            </w:pPr>
          </w:p>
        </w:tc>
        <w:tc>
          <w:tcPr>
            <w:tcW w:w="662" w:type="pct"/>
            <w:tcBorders>
              <w:top w:val="single" w:color="000000" w:sz="4" w:space="0"/>
              <w:left w:val="single" w:color="000000" w:sz="4" w:space="0"/>
              <w:bottom w:val="single" w:color="000000" w:sz="4" w:space="0"/>
              <w:right w:val="single" w:color="000000" w:sz="4" w:space="0"/>
            </w:tcBorders>
            <w:noWrap w:val="0"/>
            <w:vAlign w:val="center"/>
          </w:tcPr>
          <w:p w14:paraId="0CA41213">
            <w:pPr>
              <w:jc w:val="center"/>
              <w:rPr>
                <w:rFonts w:hint="eastAsia" w:ascii="宋体" w:hAnsi="宋体" w:eastAsia="宋体" w:cs="宋体"/>
                <w:color w:val="000000"/>
                <w:sz w:val="20"/>
                <w:szCs w:val="20"/>
                <w:lang w:eastAsia="en-US"/>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14:paraId="3032CB60">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val="en-US" w:eastAsia="zh-CN" w:bidi="ar"/>
              </w:rPr>
              <w:t>12</w:t>
            </w:r>
            <w:r>
              <w:rPr>
                <w:rFonts w:hint="eastAsia" w:ascii="宋体" w:hAnsi="宋体" w:eastAsia="宋体" w:cs="宋体"/>
                <w:color w:val="000000"/>
                <w:kern w:val="0"/>
                <w:sz w:val="20"/>
                <w:szCs w:val="20"/>
                <w:lang w:bidi="ar"/>
              </w:rPr>
              <w:t>个月</w:t>
            </w:r>
          </w:p>
        </w:tc>
      </w:tr>
      <w:tr w14:paraId="1E606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00" w:type="pct"/>
            <w:tcBorders>
              <w:top w:val="single" w:color="000000" w:sz="4" w:space="0"/>
              <w:left w:val="single" w:color="000000" w:sz="4" w:space="0"/>
              <w:bottom w:val="single" w:color="000000" w:sz="4" w:space="0"/>
              <w:right w:val="single" w:color="000000" w:sz="4" w:space="0"/>
            </w:tcBorders>
            <w:noWrap w:val="0"/>
            <w:vAlign w:val="center"/>
          </w:tcPr>
          <w:p w14:paraId="2673009C">
            <w:pPr>
              <w:keepNext w:val="0"/>
              <w:keepLines w:val="0"/>
              <w:widowControl/>
              <w:suppressLineNumbers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bidi="ar"/>
              </w:rPr>
              <w:t>1</w:t>
            </w:r>
            <w:r>
              <w:rPr>
                <w:rFonts w:hint="eastAsia" w:ascii="宋体" w:hAnsi="宋体" w:eastAsia="宋体" w:cs="宋体"/>
                <w:color w:val="000000"/>
                <w:kern w:val="0"/>
                <w:sz w:val="20"/>
                <w:szCs w:val="20"/>
                <w:lang w:val="en-US" w:eastAsia="zh-CN" w:bidi="ar"/>
              </w:rPr>
              <w:t>5</w:t>
            </w:r>
          </w:p>
        </w:tc>
        <w:tc>
          <w:tcPr>
            <w:tcW w:w="725" w:type="pct"/>
            <w:tcBorders>
              <w:top w:val="single" w:color="000000" w:sz="4" w:space="0"/>
              <w:left w:val="single" w:color="000000" w:sz="4" w:space="0"/>
              <w:bottom w:val="single" w:color="000000" w:sz="4" w:space="0"/>
              <w:right w:val="single" w:color="000000" w:sz="4" w:space="0"/>
            </w:tcBorders>
            <w:noWrap w:val="0"/>
            <w:vAlign w:val="center"/>
          </w:tcPr>
          <w:p w14:paraId="754EB78F">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切换板</w:t>
            </w:r>
          </w:p>
        </w:tc>
        <w:tc>
          <w:tcPr>
            <w:tcW w:w="1495" w:type="pct"/>
            <w:tcBorders>
              <w:top w:val="single" w:color="000000" w:sz="4" w:space="0"/>
              <w:left w:val="single" w:color="000000" w:sz="4" w:space="0"/>
              <w:bottom w:val="single" w:color="000000" w:sz="4" w:space="0"/>
              <w:right w:val="single" w:color="000000" w:sz="4" w:space="0"/>
            </w:tcBorders>
            <w:noWrap w:val="0"/>
            <w:vAlign w:val="center"/>
          </w:tcPr>
          <w:p w14:paraId="788A5C7A">
            <w:pPr>
              <w:keepNext w:val="0"/>
              <w:keepLines w:val="0"/>
              <w:widowControl/>
              <w:suppressLineNumbers w:val="0"/>
              <w:jc w:val="left"/>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型号：PCB-107切换板。</w:t>
            </w:r>
          </w:p>
        </w:tc>
        <w:tc>
          <w:tcPr>
            <w:tcW w:w="190" w:type="pct"/>
            <w:tcBorders>
              <w:top w:val="single" w:color="000000" w:sz="4" w:space="0"/>
              <w:left w:val="single" w:color="000000" w:sz="4" w:space="0"/>
              <w:bottom w:val="single" w:color="000000" w:sz="4" w:space="0"/>
              <w:right w:val="single" w:color="000000" w:sz="4" w:space="0"/>
            </w:tcBorders>
            <w:noWrap/>
            <w:vAlign w:val="center"/>
          </w:tcPr>
          <w:p w14:paraId="12EA80F2">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块</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3FB2E4BE">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 xml:space="preserve">1 </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06839B89">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百纳得</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587BE0B9">
            <w:pPr>
              <w:jc w:val="center"/>
              <w:rPr>
                <w:rFonts w:hint="eastAsia" w:ascii="宋体" w:hAnsi="宋体" w:eastAsia="宋体" w:cs="宋体"/>
                <w:color w:val="000000"/>
                <w:sz w:val="20"/>
                <w:szCs w:val="20"/>
                <w:lang w:eastAsia="en-US"/>
              </w:rPr>
            </w:pPr>
          </w:p>
        </w:tc>
        <w:tc>
          <w:tcPr>
            <w:tcW w:w="662" w:type="pct"/>
            <w:tcBorders>
              <w:top w:val="single" w:color="000000" w:sz="4" w:space="0"/>
              <w:left w:val="single" w:color="000000" w:sz="4" w:space="0"/>
              <w:bottom w:val="single" w:color="000000" w:sz="4" w:space="0"/>
              <w:right w:val="single" w:color="000000" w:sz="4" w:space="0"/>
            </w:tcBorders>
            <w:noWrap w:val="0"/>
            <w:vAlign w:val="center"/>
          </w:tcPr>
          <w:p w14:paraId="2F2E52C1">
            <w:pPr>
              <w:jc w:val="center"/>
              <w:rPr>
                <w:rFonts w:hint="eastAsia" w:ascii="宋体" w:hAnsi="宋体" w:eastAsia="宋体" w:cs="宋体"/>
                <w:color w:val="000000"/>
                <w:sz w:val="20"/>
                <w:szCs w:val="20"/>
                <w:lang w:eastAsia="en-US"/>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14:paraId="0127FB3C">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val="en-US" w:eastAsia="zh-CN" w:bidi="ar"/>
              </w:rPr>
              <w:t>12</w:t>
            </w:r>
            <w:r>
              <w:rPr>
                <w:rFonts w:hint="eastAsia" w:ascii="宋体" w:hAnsi="宋体" w:eastAsia="宋体" w:cs="宋体"/>
                <w:color w:val="000000"/>
                <w:kern w:val="0"/>
                <w:sz w:val="20"/>
                <w:szCs w:val="20"/>
                <w:lang w:bidi="ar"/>
              </w:rPr>
              <w:t>个月</w:t>
            </w:r>
          </w:p>
        </w:tc>
      </w:tr>
      <w:tr w14:paraId="07058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200" w:type="pct"/>
            <w:tcBorders>
              <w:top w:val="single" w:color="000000" w:sz="4" w:space="0"/>
              <w:left w:val="single" w:color="000000" w:sz="4" w:space="0"/>
              <w:bottom w:val="single" w:color="000000" w:sz="4" w:space="0"/>
              <w:right w:val="single" w:color="000000" w:sz="4" w:space="0"/>
            </w:tcBorders>
            <w:noWrap w:val="0"/>
            <w:vAlign w:val="center"/>
          </w:tcPr>
          <w:p w14:paraId="2C09EAEA">
            <w:pPr>
              <w:keepNext w:val="0"/>
              <w:keepLines w:val="0"/>
              <w:widowControl/>
              <w:suppressLineNumbers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bidi="ar"/>
              </w:rPr>
              <w:t>1</w:t>
            </w:r>
            <w:r>
              <w:rPr>
                <w:rFonts w:hint="eastAsia" w:ascii="宋体" w:hAnsi="宋体" w:eastAsia="宋体" w:cs="宋体"/>
                <w:color w:val="000000"/>
                <w:kern w:val="0"/>
                <w:sz w:val="20"/>
                <w:szCs w:val="20"/>
                <w:lang w:val="en-US" w:eastAsia="zh-CN" w:bidi="ar"/>
              </w:rPr>
              <w:t>6</w:t>
            </w:r>
          </w:p>
        </w:tc>
        <w:tc>
          <w:tcPr>
            <w:tcW w:w="725" w:type="pct"/>
            <w:tcBorders>
              <w:top w:val="single" w:color="000000" w:sz="4" w:space="0"/>
              <w:left w:val="single" w:color="000000" w:sz="4" w:space="0"/>
              <w:bottom w:val="single" w:color="000000" w:sz="4" w:space="0"/>
              <w:right w:val="single" w:color="000000" w:sz="4" w:space="0"/>
            </w:tcBorders>
            <w:noWrap w:val="0"/>
            <w:vAlign w:val="center"/>
          </w:tcPr>
          <w:p w14:paraId="5C78693F">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主板</w:t>
            </w:r>
          </w:p>
        </w:tc>
        <w:tc>
          <w:tcPr>
            <w:tcW w:w="1495" w:type="pct"/>
            <w:tcBorders>
              <w:top w:val="single" w:color="000000" w:sz="4" w:space="0"/>
              <w:left w:val="single" w:color="000000" w:sz="4" w:space="0"/>
              <w:bottom w:val="single" w:color="000000" w:sz="4" w:space="0"/>
              <w:right w:val="single" w:color="000000" w:sz="4" w:space="0"/>
            </w:tcBorders>
            <w:noWrap w:val="0"/>
            <w:vAlign w:val="center"/>
          </w:tcPr>
          <w:p w14:paraId="346F6E0E">
            <w:pPr>
              <w:keepNext w:val="0"/>
              <w:keepLines w:val="0"/>
              <w:widowControl/>
              <w:suppressLineNumbers w:val="0"/>
              <w:jc w:val="left"/>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型号：GPC系列：PCB-101-01（本备件含软件服务，软件配置需和杭海线在用软件保持一致，杭海线建设期间信号系统集成商为通号城市轨道交通技术有限公司）。</w:t>
            </w:r>
          </w:p>
        </w:tc>
        <w:tc>
          <w:tcPr>
            <w:tcW w:w="190" w:type="pct"/>
            <w:tcBorders>
              <w:top w:val="single" w:color="000000" w:sz="4" w:space="0"/>
              <w:left w:val="single" w:color="000000" w:sz="4" w:space="0"/>
              <w:bottom w:val="single" w:color="000000" w:sz="4" w:space="0"/>
              <w:right w:val="single" w:color="000000" w:sz="4" w:space="0"/>
            </w:tcBorders>
            <w:noWrap/>
            <w:vAlign w:val="center"/>
          </w:tcPr>
          <w:p w14:paraId="0D1A0209">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块</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78CA87AB">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 xml:space="preserve">1 </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5566DFF8">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百纳得</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73B90097">
            <w:pPr>
              <w:jc w:val="center"/>
              <w:rPr>
                <w:rFonts w:hint="eastAsia" w:ascii="宋体" w:hAnsi="宋体" w:eastAsia="宋体" w:cs="宋体"/>
                <w:color w:val="000000"/>
                <w:sz w:val="20"/>
                <w:szCs w:val="20"/>
                <w:lang w:eastAsia="en-US"/>
              </w:rPr>
            </w:pPr>
          </w:p>
        </w:tc>
        <w:tc>
          <w:tcPr>
            <w:tcW w:w="662" w:type="pct"/>
            <w:tcBorders>
              <w:top w:val="single" w:color="000000" w:sz="4" w:space="0"/>
              <w:left w:val="single" w:color="000000" w:sz="4" w:space="0"/>
              <w:bottom w:val="single" w:color="000000" w:sz="4" w:space="0"/>
              <w:right w:val="single" w:color="000000" w:sz="4" w:space="0"/>
            </w:tcBorders>
            <w:noWrap w:val="0"/>
            <w:vAlign w:val="center"/>
          </w:tcPr>
          <w:p w14:paraId="49327C71">
            <w:pPr>
              <w:jc w:val="center"/>
              <w:rPr>
                <w:rFonts w:hint="eastAsia" w:ascii="宋体" w:hAnsi="宋体" w:eastAsia="宋体" w:cs="宋体"/>
                <w:color w:val="000000"/>
                <w:sz w:val="20"/>
                <w:szCs w:val="20"/>
                <w:lang w:eastAsia="en-US"/>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14:paraId="104F5DDF">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val="en-US" w:eastAsia="zh-CN" w:bidi="ar"/>
              </w:rPr>
              <w:t>12</w:t>
            </w:r>
            <w:r>
              <w:rPr>
                <w:rFonts w:hint="eastAsia" w:ascii="宋体" w:hAnsi="宋体" w:eastAsia="宋体" w:cs="宋体"/>
                <w:color w:val="000000"/>
                <w:kern w:val="0"/>
                <w:sz w:val="20"/>
                <w:szCs w:val="20"/>
                <w:lang w:bidi="ar"/>
              </w:rPr>
              <w:t>个月</w:t>
            </w:r>
          </w:p>
        </w:tc>
      </w:tr>
      <w:tr w14:paraId="6071B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200" w:type="pct"/>
            <w:tcBorders>
              <w:top w:val="single" w:color="000000" w:sz="4" w:space="0"/>
              <w:left w:val="single" w:color="000000" w:sz="4" w:space="0"/>
              <w:bottom w:val="single" w:color="000000" w:sz="4" w:space="0"/>
              <w:right w:val="single" w:color="000000" w:sz="4" w:space="0"/>
            </w:tcBorders>
            <w:noWrap w:val="0"/>
            <w:vAlign w:val="center"/>
          </w:tcPr>
          <w:p w14:paraId="3D1577E8">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bidi="ar"/>
              </w:rPr>
              <w:t>17</w:t>
            </w:r>
          </w:p>
        </w:tc>
        <w:tc>
          <w:tcPr>
            <w:tcW w:w="725" w:type="pct"/>
            <w:tcBorders>
              <w:top w:val="single" w:color="000000" w:sz="4" w:space="0"/>
              <w:left w:val="single" w:color="000000" w:sz="4" w:space="0"/>
              <w:bottom w:val="single" w:color="000000" w:sz="4" w:space="0"/>
              <w:right w:val="single" w:color="000000" w:sz="4" w:space="0"/>
            </w:tcBorders>
            <w:noWrap w:val="0"/>
            <w:vAlign w:val="center"/>
          </w:tcPr>
          <w:p w14:paraId="0E6E6B76">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显控板</w:t>
            </w:r>
          </w:p>
        </w:tc>
        <w:tc>
          <w:tcPr>
            <w:tcW w:w="1495" w:type="pct"/>
            <w:tcBorders>
              <w:top w:val="single" w:color="000000" w:sz="4" w:space="0"/>
              <w:left w:val="single" w:color="000000" w:sz="4" w:space="0"/>
              <w:bottom w:val="single" w:color="000000" w:sz="4" w:space="0"/>
              <w:right w:val="single" w:color="000000" w:sz="4" w:space="0"/>
            </w:tcBorders>
            <w:noWrap w:val="0"/>
            <w:vAlign w:val="center"/>
          </w:tcPr>
          <w:p w14:paraId="116879A1">
            <w:pPr>
              <w:keepNext w:val="0"/>
              <w:keepLines w:val="0"/>
              <w:widowControl/>
              <w:suppressLineNumbers w:val="0"/>
              <w:jc w:val="left"/>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型号：GPC系列：PCB-108显控板（本备件含软件服务，软件配置需和杭海线在用软件保持一致，杭海线建设期间信号系统集成商为通号城市轨道交通技术有限公司）。</w:t>
            </w:r>
          </w:p>
        </w:tc>
        <w:tc>
          <w:tcPr>
            <w:tcW w:w="190" w:type="pct"/>
            <w:tcBorders>
              <w:top w:val="single" w:color="000000" w:sz="4" w:space="0"/>
              <w:left w:val="single" w:color="000000" w:sz="4" w:space="0"/>
              <w:bottom w:val="single" w:color="000000" w:sz="4" w:space="0"/>
              <w:right w:val="single" w:color="000000" w:sz="4" w:space="0"/>
            </w:tcBorders>
            <w:noWrap/>
            <w:vAlign w:val="center"/>
          </w:tcPr>
          <w:p w14:paraId="7F2CD222">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块</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218D130C">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 xml:space="preserve">1 </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34AB9841">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百纳得</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073FAAB8">
            <w:pPr>
              <w:jc w:val="center"/>
              <w:rPr>
                <w:rFonts w:hint="eastAsia" w:ascii="宋体" w:hAnsi="宋体" w:eastAsia="宋体" w:cs="宋体"/>
                <w:color w:val="000000"/>
                <w:sz w:val="20"/>
                <w:szCs w:val="20"/>
                <w:lang w:eastAsia="en-US"/>
              </w:rPr>
            </w:pPr>
          </w:p>
        </w:tc>
        <w:tc>
          <w:tcPr>
            <w:tcW w:w="662" w:type="pct"/>
            <w:tcBorders>
              <w:top w:val="single" w:color="000000" w:sz="4" w:space="0"/>
              <w:left w:val="single" w:color="000000" w:sz="4" w:space="0"/>
              <w:bottom w:val="single" w:color="000000" w:sz="4" w:space="0"/>
              <w:right w:val="single" w:color="000000" w:sz="4" w:space="0"/>
            </w:tcBorders>
            <w:noWrap w:val="0"/>
            <w:vAlign w:val="center"/>
          </w:tcPr>
          <w:p w14:paraId="132F998A">
            <w:pPr>
              <w:jc w:val="center"/>
              <w:rPr>
                <w:rFonts w:hint="eastAsia" w:ascii="宋体" w:hAnsi="宋体" w:eastAsia="宋体" w:cs="宋体"/>
                <w:color w:val="000000"/>
                <w:sz w:val="20"/>
                <w:szCs w:val="20"/>
                <w:lang w:eastAsia="en-US"/>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14:paraId="720D8DC1">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val="en-US" w:eastAsia="zh-CN" w:bidi="ar"/>
              </w:rPr>
              <w:t>12</w:t>
            </w:r>
            <w:r>
              <w:rPr>
                <w:rFonts w:hint="eastAsia" w:ascii="宋体" w:hAnsi="宋体" w:eastAsia="宋体" w:cs="宋体"/>
                <w:color w:val="000000"/>
                <w:kern w:val="0"/>
                <w:sz w:val="20"/>
                <w:szCs w:val="20"/>
                <w:lang w:bidi="ar"/>
              </w:rPr>
              <w:t>个月</w:t>
            </w:r>
          </w:p>
        </w:tc>
      </w:tr>
      <w:tr w14:paraId="37159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00" w:type="pct"/>
            <w:tcBorders>
              <w:top w:val="single" w:color="000000" w:sz="4" w:space="0"/>
              <w:left w:val="single" w:color="000000" w:sz="4" w:space="0"/>
              <w:bottom w:val="single" w:color="000000" w:sz="4" w:space="0"/>
              <w:right w:val="single" w:color="000000" w:sz="4" w:space="0"/>
            </w:tcBorders>
            <w:noWrap w:val="0"/>
            <w:vAlign w:val="center"/>
          </w:tcPr>
          <w:p w14:paraId="05921DB4">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bidi="ar"/>
              </w:rPr>
              <w:t>18</w:t>
            </w:r>
          </w:p>
        </w:tc>
        <w:tc>
          <w:tcPr>
            <w:tcW w:w="725" w:type="pct"/>
            <w:tcBorders>
              <w:top w:val="single" w:color="000000" w:sz="4" w:space="0"/>
              <w:left w:val="single" w:color="000000" w:sz="4" w:space="0"/>
              <w:bottom w:val="single" w:color="000000" w:sz="4" w:space="0"/>
              <w:right w:val="single" w:color="000000" w:sz="4" w:space="0"/>
            </w:tcBorders>
            <w:noWrap w:val="0"/>
            <w:vAlign w:val="center"/>
          </w:tcPr>
          <w:p w14:paraId="6166AF65">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吸收板</w:t>
            </w:r>
          </w:p>
        </w:tc>
        <w:tc>
          <w:tcPr>
            <w:tcW w:w="1495" w:type="pct"/>
            <w:tcBorders>
              <w:top w:val="single" w:color="000000" w:sz="4" w:space="0"/>
              <w:left w:val="single" w:color="000000" w:sz="4" w:space="0"/>
              <w:bottom w:val="single" w:color="000000" w:sz="4" w:space="0"/>
              <w:right w:val="single" w:color="000000" w:sz="4" w:space="0"/>
            </w:tcBorders>
            <w:noWrap w:val="0"/>
            <w:vAlign w:val="center"/>
          </w:tcPr>
          <w:p w14:paraId="538FF855">
            <w:pPr>
              <w:keepNext w:val="0"/>
              <w:keepLines w:val="0"/>
              <w:widowControl/>
              <w:suppressLineNumbers w:val="0"/>
              <w:jc w:val="left"/>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型号：GPC系列：PCB-103吸收板。</w:t>
            </w:r>
          </w:p>
        </w:tc>
        <w:tc>
          <w:tcPr>
            <w:tcW w:w="190" w:type="pct"/>
            <w:tcBorders>
              <w:top w:val="single" w:color="000000" w:sz="4" w:space="0"/>
              <w:left w:val="single" w:color="000000" w:sz="4" w:space="0"/>
              <w:bottom w:val="single" w:color="000000" w:sz="4" w:space="0"/>
              <w:right w:val="single" w:color="000000" w:sz="4" w:space="0"/>
            </w:tcBorders>
            <w:noWrap/>
            <w:vAlign w:val="center"/>
          </w:tcPr>
          <w:p w14:paraId="122FFE90">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块</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3095CE58">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 xml:space="preserve">2 </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1C757525">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百纳得</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074ED165">
            <w:pPr>
              <w:jc w:val="center"/>
              <w:rPr>
                <w:rFonts w:hint="eastAsia" w:ascii="宋体" w:hAnsi="宋体" w:eastAsia="宋体" w:cs="宋体"/>
                <w:color w:val="000000"/>
                <w:sz w:val="20"/>
                <w:szCs w:val="20"/>
                <w:lang w:eastAsia="en-US"/>
              </w:rPr>
            </w:pPr>
          </w:p>
        </w:tc>
        <w:tc>
          <w:tcPr>
            <w:tcW w:w="662" w:type="pct"/>
            <w:tcBorders>
              <w:top w:val="single" w:color="000000" w:sz="4" w:space="0"/>
              <w:left w:val="single" w:color="000000" w:sz="4" w:space="0"/>
              <w:bottom w:val="single" w:color="000000" w:sz="4" w:space="0"/>
              <w:right w:val="single" w:color="000000" w:sz="4" w:space="0"/>
            </w:tcBorders>
            <w:noWrap w:val="0"/>
            <w:vAlign w:val="center"/>
          </w:tcPr>
          <w:p w14:paraId="6B8FF8A9">
            <w:pPr>
              <w:jc w:val="center"/>
              <w:rPr>
                <w:rFonts w:hint="eastAsia" w:ascii="宋体" w:hAnsi="宋体" w:eastAsia="宋体" w:cs="宋体"/>
                <w:color w:val="000000"/>
                <w:sz w:val="20"/>
                <w:szCs w:val="20"/>
                <w:lang w:eastAsia="en-US"/>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14:paraId="7A0D7CC4">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val="en-US" w:eastAsia="zh-CN" w:bidi="ar"/>
              </w:rPr>
              <w:t>12</w:t>
            </w:r>
            <w:r>
              <w:rPr>
                <w:rFonts w:hint="eastAsia" w:ascii="宋体" w:hAnsi="宋体" w:eastAsia="宋体" w:cs="宋体"/>
                <w:color w:val="000000"/>
                <w:kern w:val="0"/>
                <w:sz w:val="20"/>
                <w:szCs w:val="20"/>
                <w:lang w:bidi="ar"/>
              </w:rPr>
              <w:t>个月</w:t>
            </w:r>
          </w:p>
        </w:tc>
      </w:tr>
      <w:tr w14:paraId="186B7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00" w:type="pct"/>
            <w:tcBorders>
              <w:top w:val="single" w:color="000000" w:sz="4" w:space="0"/>
              <w:left w:val="single" w:color="000000" w:sz="4" w:space="0"/>
              <w:bottom w:val="single" w:color="000000" w:sz="4" w:space="0"/>
              <w:right w:val="single" w:color="000000" w:sz="4" w:space="0"/>
            </w:tcBorders>
            <w:noWrap w:val="0"/>
            <w:vAlign w:val="center"/>
          </w:tcPr>
          <w:p w14:paraId="2BB2D686">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bidi="ar"/>
              </w:rPr>
              <w:t>19</w:t>
            </w:r>
          </w:p>
        </w:tc>
        <w:tc>
          <w:tcPr>
            <w:tcW w:w="725" w:type="pct"/>
            <w:tcBorders>
              <w:top w:val="single" w:color="000000" w:sz="4" w:space="0"/>
              <w:left w:val="single" w:color="000000" w:sz="4" w:space="0"/>
              <w:bottom w:val="single" w:color="000000" w:sz="4" w:space="0"/>
              <w:right w:val="single" w:color="000000" w:sz="4" w:space="0"/>
            </w:tcBorders>
            <w:noWrap w:val="0"/>
            <w:vAlign w:val="center"/>
          </w:tcPr>
          <w:p w14:paraId="665D0603">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整流控制板</w:t>
            </w:r>
          </w:p>
        </w:tc>
        <w:tc>
          <w:tcPr>
            <w:tcW w:w="1495" w:type="pct"/>
            <w:tcBorders>
              <w:top w:val="single" w:color="000000" w:sz="4" w:space="0"/>
              <w:left w:val="single" w:color="000000" w:sz="4" w:space="0"/>
              <w:bottom w:val="single" w:color="000000" w:sz="4" w:space="0"/>
              <w:right w:val="single" w:color="000000" w:sz="4" w:space="0"/>
            </w:tcBorders>
            <w:noWrap w:val="0"/>
            <w:vAlign w:val="center"/>
          </w:tcPr>
          <w:p w14:paraId="37AF6579">
            <w:pPr>
              <w:keepNext w:val="0"/>
              <w:keepLines w:val="0"/>
              <w:widowControl/>
              <w:suppressLineNumbers w:val="0"/>
              <w:jc w:val="left"/>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型号：GPC系列：PCB-203整流控制板。</w:t>
            </w:r>
          </w:p>
        </w:tc>
        <w:tc>
          <w:tcPr>
            <w:tcW w:w="190" w:type="pct"/>
            <w:tcBorders>
              <w:top w:val="single" w:color="000000" w:sz="4" w:space="0"/>
              <w:left w:val="single" w:color="000000" w:sz="4" w:space="0"/>
              <w:bottom w:val="single" w:color="000000" w:sz="4" w:space="0"/>
              <w:right w:val="single" w:color="000000" w:sz="4" w:space="0"/>
            </w:tcBorders>
            <w:noWrap/>
            <w:vAlign w:val="center"/>
          </w:tcPr>
          <w:p w14:paraId="4A2E7B82">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块</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587046BB">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 xml:space="preserve">1 </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0EE4A5D9">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百纳得</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5665B8D1">
            <w:pPr>
              <w:jc w:val="center"/>
              <w:rPr>
                <w:rFonts w:hint="eastAsia" w:ascii="宋体" w:hAnsi="宋体" w:eastAsia="宋体" w:cs="宋体"/>
                <w:color w:val="000000"/>
                <w:sz w:val="20"/>
                <w:szCs w:val="20"/>
                <w:lang w:eastAsia="en-US"/>
              </w:rPr>
            </w:pPr>
          </w:p>
        </w:tc>
        <w:tc>
          <w:tcPr>
            <w:tcW w:w="662" w:type="pct"/>
            <w:tcBorders>
              <w:top w:val="single" w:color="000000" w:sz="4" w:space="0"/>
              <w:left w:val="single" w:color="000000" w:sz="4" w:space="0"/>
              <w:bottom w:val="single" w:color="000000" w:sz="4" w:space="0"/>
              <w:right w:val="single" w:color="000000" w:sz="4" w:space="0"/>
            </w:tcBorders>
            <w:noWrap w:val="0"/>
            <w:vAlign w:val="center"/>
          </w:tcPr>
          <w:p w14:paraId="4A0A0E8B">
            <w:pPr>
              <w:jc w:val="center"/>
              <w:rPr>
                <w:rFonts w:hint="eastAsia" w:ascii="宋体" w:hAnsi="宋体" w:eastAsia="宋体" w:cs="宋体"/>
                <w:color w:val="000000"/>
                <w:sz w:val="20"/>
                <w:szCs w:val="20"/>
                <w:lang w:eastAsia="en-US"/>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14:paraId="16F91C5D">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val="en-US" w:eastAsia="zh-CN" w:bidi="ar"/>
              </w:rPr>
              <w:t>12</w:t>
            </w:r>
            <w:r>
              <w:rPr>
                <w:rFonts w:hint="eastAsia" w:ascii="宋体" w:hAnsi="宋体" w:eastAsia="宋体" w:cs="宋体"/>
                <w:color w:val="000000"/>
                <w:kern w:val="0"/>
                <w:sz w:val="20"/>
                <w:szCs w:val="20"/>
                <w:lang w:bidi="ar"/>
              </w:rPr>
              <w:t>个月</w:t>
            </w:r>
          </w:p>
        </w:tc>
      </w:tr>
      <w:tr w14:paraId="68757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200" w:type="pct"/>
            <w:tcBorders>
              <w:top w:val="single" w:color="000000" w:sz="4" w:space="0"/>
              <w:left w:val="single" w:color="000000" w:sz="4" w:space="0"/>
              <w:bottom w:val="single" w:color="000000" w:sz="4" w:space="0"/>
              <w:right w:val="single" w:color="000000" w:sz="4" w:space="0"/>
            </w:tcBorders>
            <w:noWrap w:val="0"/>
            <w:vAlign w:val="center"/>
          </w:tcPr>
          <w:p w14:paraId="04B8926E">
            <w:pPr>
              <w:keepNext w:val="0"/>
              <w:keepLines w:val="0"/>
              <w:widowControl/>
              <w:suppressLineNumbers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bidi="ar"/>
              </w:rPr>
              <w:t>2</w:t>
            </w:r>
            <w:r>
              <w:rPr>
                <w:rFonts w:hint="eastAsia" w:ascii="宋体" w:hAnsi="宋体" w:eastAsia="宋体" w:cs="宋体"/>
                <w:color w:val="000000"/>
                <w:kern w:val="0"/>
                <w:sz w:val="20"/>
                <w:szCs w:val="20"/>
                <w:lang w:val="en-US" w:eastAsia="zh-CN" w:bidi="ar"/>
              </w:rPr>
              <w:t>0</w:t>
            </w:r>
          </w:p>
        </w:tc>
        <w:tc>
          <w:tcPr>
            <w:tcW w:w="725" w:type="pct"/>
            <w:tcBorders>
              <w:top w:val="single" w:color="000000" w:sz="4" w:space="0"/>
              <w:left w:val="single" w:color="000000" w:sz="4" w:space="0"/>
              <w:bottom w:val="single" w:color="000000" w:sz="4" w:space="0"/>
              <w:right w:val="single" w:color="000000" w:sz="4" w:space="0"/>
            </w:tcBorders>
            <w:noWrap w:val="0"/>
            <w:vAlign w:val="center"/>
          </w:tcPr>
          <w:p w14:paraId="5A9441A8">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显示屏</w:t>
            </w:r>
          </w:p>
        </w:tc>
        <w:tc>
          <w:tcPr>
            <w:tcW w:w="1495" w:type="pct"/>
            <w:tcBorders>
              <w:top w:val="single" w:color="000000" w:sz="4" w:space="0"/>
              <w:left w:val="single" w:color="000000" w:sz="4" w:space="0"/>
              <w:bottom w:val="single" w:color="000000" w:sz="4" w:space="0"/>
              <w:right w:val="single" w:color="000000" w:sz="4" w:space="0"/>
            </w:tcBorders>
            <w:noWrap w:val="0"/>
            <w:vAlign w:val="center"/>
          </w:tcPr>
          <w:p w14:paraId="45B72EFE">
            <w:pPr>
              <w:keepNext w:val="0"/>
              <w:keepLines w:val="0"/>
              <w:widowControl/>
              <w:suppressLineNumbers w:val="0"/>
              <w:jc w:val="left"/>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型号：GPC系列：PCB-110显示屏（本备件含软件服务，软件配置需和杭海线在用软件保持一致，杭海线建设期间信号系统集成商为通号城市轨道交通技术有限公司）。</w:t>
            </w:r>
          </w:p>
        </w:tc>
        <w:tc>
          <w:tcPr>
            <w:tcW w:w="190" w:type="pct"/>
            <w:tcBorders>
              <w:top w:val="single" w:color="000000" w:sz="4" w:space="0"/>
              <w:left w:val="single" w:color="000000" w:sz="4" w:space="0"/>
              <w:bottom w:val="single" w:color="000000" w:sz="4" w:space="0"/>
              <w:right w:val="single" w:color="000000" w:sz="4" w:space="0"/>
            </w:tcBorders>
            <w:noWrap/>
            <w:vAlign w:val="center"/>
          </w:tcPr>
          <w:p w14:paraId="1421D24B">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块</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09441FD2">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 xml:space="preserve">1 </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21E1883A">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百纳得</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4AC3A767">
            <w:pPr>
              <w:jc w:val="center"/>
              <w:rPr>
                <w:rFonts w:hint="eastAsia" w:ascii="宋体" w:hAnsi="宋体" w:eastAsia="宋体" w:cs="宋体"/>
                <w:color w:val="000000"/>
                <w:sz w:val="20"/>
                <w:szCs w:val="20"/>
                <w:lang w:eastAsia="en-US"/>
              </w:rPr>
            </w:pPr>
          </w:p>
        </w:tc>
        <w:tc>
          <w:tcPr>
            <w:tcW w:w="662" w:type="pct"/>
            <w:tcBorders>
              <w:top w:val="single" w:color="000000" w:sz="4" w:space="0"/>
              <w:left w:val="single" w:color="000000" w:sz="4" w:space="0"/>
              <w:bottom w:val="single" w:color="000000" w:sz="4" w:space="0"/>
              <w:right w:val="single" w:color="000000" w:sz="4" w:space="0"/>
            </w:tcBorders>
            <w:noWrap w:val="0"/>
            <w:vAlign w:val="center"/>
          </w:tcPr>
          <w:p w14:paraId="37B56D2A">
            <w:pPr>
              <w:jc w:val="center"/>
              <w:rPr>
                <w:rFonts w:hint="eastAsia" w:ascii="宋体" w:hAnsi="宋体" w:eastAsia="宋体" w:cs="宋体"/>
                <w:color w:val="000000"/>
                <w:sz w:val="20"/>
                <w:szCs w:val="20"/>
                <w:lang w:eastAsia="en-US"/>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14:paraId="00CC587D">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val="en-US" w:eastAsia="zh-CN" w:bidi="ar"/>
              </w:rPr>
              <w:t>12</w:t>
            </w:r>
            <w:r>
              <w:rPr>
                <w:rFonts w:hint="eastAsia" w:ascii="宋体" w:hAnsi="宋体" w:eastAsia="宋体" w:cs="宋体"/>
                <w:color w:val="000000"/>
                <w:kern w:val="0"/>
                <w:sz w:val="20"/>
                <w:szCs w:val="20"/>
                <w:lang w:bidi="ar"/>
              </w:rPr>
              <w:t>个月</w:t>
            </w:r>
          </w:p>
        </w:tc>
      </w:tr>
      <w:tr w14:paraId="04BD2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00" w:type="pct"/>
            <w:tcBorders>
              <w:top w:val="single" w:color="000000" w:sz="4" w:space="0"/>
              <w:left w:val="single" w:color="000000" w:sz="4" w:space="0"/>
              <w:bottom w:val="single" w:color="000000" w:sz="4" w:space="0"/>
              <w:right w:val="single" w:color="000000" w:sz="4" w:space="0"/>
            </w:tcBorders>
            <w:noWrap w:val="0"/>
            <w:vAlign w:val="center"/>
          </w:tcPr>
          <w:p w14:paraId="7AD46A68">
            <w:pPr>
              <w:keepNext w:val="0"/>
              <w:keepLines w:val="0"/>
              <w:widowControl/>
              <w:suppressLineNumbers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bidi="ar"/>
              </w:rPr>
              <w:t>2</w:t>
            </w:r>
            <w:r>
              <w:rPr>
                <w:rFonts w:hint="eastAsia" w:ascii="宋体" w:hAnsi="宋体" w:eastAsia="宋体" w:cs="宋体"/>
                <w:color w:val="000000"/>
                <w:kern w:val="0"/>
                <w:sz w:val="20"/>
                <w:szCs w:val="20"/>
                <w:lang w:val="en-US" w:eastAsia="zh-CN" w:bidi="ar"/>
              </w:rPr>
              <w:t>1</w:t>
            </w:r>
          </w:p>
        </w:tc>
        <w:tc>
          <w:tcPr>
            <w:tcW w:w="725" w:type="pct"/>
            <w:tcBorders>
              <w:top w:val="single" w:color="000000" w:sz="4" w:space="0"/>
              <w:left w:val="single" w:color="000000" w:sz="4" w:space="0"/>
              <w:bottom w:val="single" w:color="000000" w:sz="4" w:space="0"/>
              <w:right w:val="single" w:color="000000" w:sz="4" w:space="0"/>
            </w:tcBorders>
            <w:noWrap w:val="0"/>
            <w:vAlign w:val="center"/>
          </w:tcPr>
          <w:p w14:paraId="2AECAA20">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切换板</w:t>
            </w:r>
          </w:p>
        </w:tc>
        <w:tc>
          <w:tcPr>
            <w:tcW w:w="1495" w:type="pct"/>
            <w:tcBorders>
              <w:top w:val="single" w:color="000000" w:sz="4" w:space="0"/>
              <w:left w:val="single" w:color="000000" w:sz="4" w:space="0"/>
              <w:bottom w:val="single" w:color="000000" w:sz="4" w:space="0"/>
              <w:right w:val="single" w:color="000000" w:sz="4" w:space="0"/>
            </w:tcBorders>
            <w:noWrap w:val="0"/>
            <w:vAlign w:val="center"/>
          </w:tcPr>
          <w:p w14:paraId="687B9337">
            <w:pPr>
              <w:keepNext w:val="0"/>
              <w:keepLines w:val="0"/>
              <w:widowControl/>
              <w:suppressLineNumbers w:val="0"/>
              <w:jc w:val="left"/>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型号：GPC系列：PCB-070切换板。</w:t>
            </w:r>
          </w:p>
        </w:tc>
        <w:tc>
          <w:tcPr>
            <w:tcW w:w="190" w:type="pct"/>
            <w:tcBorders>
              <w:top w:val="single" w:color="000000" w:sz="4" w:space="0"/>
              <w:left w:val="single" w:color="000000" w:sz="4" w:space="0"/>
              <w:bottom w:val="single" w:color="000000" w:sz="4" w:space="0"/>
              <w:right w:val="single" w:color="000000" w:sz="4" w:space="0"/>
            </w:tcBorders>
            <w:noWrap/>
            <w:vAlign w:val="center"/>
          </w:tcPr>
          <w:p w14:paraId="742E8800">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块</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46C2B989">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 xml:space="preserve">1 </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021F8664">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百纳得</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4E335A4B">
            <w:pPr>
              <w:jc w:val="center"/>
              <w:rPr>
                <w:rFonts w:hint="eastAsia" w:ascii="宋体" w:hAnsi="宋体" w:eastAsia="宋体" w:cs="宋体"/>
                <w:color w:val="000000"/>
                <w:sz w:val="20"/>
                <w:szCs w:val="20"/>
                <w:lang w:eastAsia="en-US"/>
              </w:rPr>
            </w:pPr>
          </w:p>
        </w:tc>
        <w:tc>
          <w:tcPr>
            <w:tcW w:w="662" w:type="pct"/>
            <w:tcBorders>
              <w:top w:val="single" w:color="000000" w:sz="4" w:space="0"/>
              <w:left w:val="single" w:color="000000" w:sz="4" w:space="0"/>
              <w:bottom w:val="single" w:color="000000" w:sz="4" w:space="0"/>
              <w:right w:val="single" w:color="000000" w:sz="4" w:space="0"/>
            </w:tcBorders>
            <w:noWrap w:val="0"/>
            <w:vAlign w:val="center"/>
          </w:tcPr>
          <w:p w14:paraId="26CD73D0">
            <w:pPr>
              <w:jc w:val="center"/>
              <w:rPr>
                <w:rFonts w:hint="eastAsia" w:ascii="宋体" w:hAnsi="宋体" w:eastAsia="宋体" w:cs="宋体"/>
                <w:color w:val="000000"/>
                <w:sz w:val="20"/>
                <w:szCs w:val="20"/>
                <w:lang w:eastAsia="en-US"/>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14:paraId="7287484D">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val="en-US" w:eastAsia="zh-CN" w:bidi="ar"/>
              </w:rPr>
              <w:t>12</w:t>
            </w:r>
            <w:r>
              <w:rPr>
                <w:rFonts w:hint="eastAsia" w:ascii="宋体" w:hAnsi="宋体" w:eastAsia="宋体" w:cs="宋体"/>
                <w:color w:val="000000"/>
                <w:kern w:val="0"/>
                <w:sz w:val="20"/>
                <w:szCs w:val="20"/>
                <w:lang w:bidi="ar"/>
              </w:rPr>
              <w:t>个月</w:t>
            </w:r>
          </w:p>
        </w:tc>
      </w:tr>
      <w:tr w14:paraId="1FDBC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200" w:type="pct"/>
            <w:tcBorders>
              <w:top w:val="single" w:color="000000" w:sz="4" w:space="0"/>
              <w:left w:val="single" w:color="000000" w:sz="4" w:space="0"/>
              <w:bottom w:val="single" w:color="000000" w:sz="4" w:space="0"/>
              <w:right w:val="single" w:color="000000" w:sz="4" w:space="0"/>
            </w:tcBorders>
            <w:noWrap w:val="0"/>
            <w:vAlign w:val="center"/>
          </w:tcPr>
          <w:p w14:paraId="264C9BDA">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bidi="ar"/>
              </w:rPr>
              <w:t>22</w:t>
            </w:r>
          </w:p>
        </w:tc>
        <w:tc>
          <w:tcPr>
            <w:tcW w:w="725" w:type="pct"/>
            <w:tcBorders>
              <w:top w:val="single" w:color="000000" w:sz="4" w:space="0"/>
              <w:left w:val="single" w:color="000000" w:sz="4" w:space="0"/>
              <w:bottom w:val="single" w:color="000000" w:sz="4" w:space="0"/>
              <w:right w:val="single" w:color="000000" w:sz="4" w:space="0"/>
            </w:tcBorders>
            <w:noWrap w:val="0"/>
            <w:vAlign w:val="center"/>
          </w:tcPr>
          <w:p w14:paraId="166ABD2D">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ATS接口服务器</w:t>
            </w:r>
          </w:p>
        </w:tc>
        <w:tc>
          <w:tcPr>
            <w:tcW w:w="1495" w:type="pct"/>
            <w:tcBorders>
              <w:top w:val="single" w:color="000000" w:sz="4" w:space="0"/>
              <w:left w:val="single" w:color="000000" w:sz="4" w:space="0"/>
              <w:bottom w:val="single" w:color="000000" w:sz="4" w:space="0"/>
              <w:right w:val="single" w:color="000000" w:sz="4" w:space="0"/>
            </w:tcBorders>
            <w:noWrap w:val="0"/>
            <w:vAlign w:val="center"/>
          </w:tcPr>
          <w:p w14:paraId="53CD1542">
            <w:pPr>
              <w:keepNext w:val="0"/>
              <w:keepLines w:val="0"/>
              <w:widowControl/>
              <w:suppressLineNumbers w:val="0"/>
              <w:jc w:val="left"/>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型号：SR850服务器（本备件含软件服务，软件配置需和杭海线在用软件保持一致，杭海线建设期间信号系统集成商为通号城市轨道交通技术有限公司）。</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7DF1681A">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台</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5EC44842">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 xml:space="preserve">1 </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1399DA91">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联想（Lenovo）</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201D94AB">
            <w:pPr>
              <w:jc w:val="center"/>
              <w:rPr>
                <w:rFonts w:hint="eastAsia" w:ascii="宋体" w:hAnsi="宋体" w:eastAsia="宋体" w:cs="宋体"/>
                <w:color w:val="000000"/>
                <w:sz w:val="20"/>
                <w:szCs w:val="20"/>
                <w:lang w:eastAsia="en-US"/>
              </w:rPr>
            </w:pPr>
          </w:p>
        </w:tc>
        <w:tc>
          <w:tcPr>
            <w:tcW w:w="662" w:type="pct"/>
            <w:tcBorders>
              <w:top w:val="single" w:color="000000" w:sz="4" w:space="0"/>
              <w:left w:val="single" w:color="000000" w:sz="4" w:space="0"/>
              <w:bottom w:val="single" w:color="000000" w:sz="4" w:space="0"/>
              <w:right w:val="single" w:color="000000" w:sz="4" w:space="0"/>
            </w:tcBorders>
            <w:noWrap w:val="0"/>
            <w:vAlign w:val="center"/>
          </w:tcPr>
          <w:p w14:paraId="1A7A512D">
            <w:pPr>
              <w:jc w:val="center"/>
              <w:rPr>
                <w:rFonts w:hint="eastAsia" w:ascii="宋体" w:hAnsi="宋体" w:eastAsia="宋体" w:cs="宋体"/>
                <w:color w:val="000000"/>
                <w:sz w:val="20"/>
                <w:szCs w:val="20"/>
                <w:lang w:eastAsia="en-US"/>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14:paraId="39CA50B6">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val="en-US" w:eastAsia="zh-CN" w:bidi="ar"/>
              </w:rPr>
              <w:t>12</w:t>
            </w:r>
            <w:r>
              <w:rPr>
                <w:rFonts w:hint="eastAsia" w:ascii="宋体" w:hAnsi="宋体" w:eastAsia="宋体" w:cs="宋体"/>
                <w:color w:val="000000"/>
                <w:kern w:val="0"/>
                <w:sz w:val="20"/>
                <w:szCs w:val="20"/>
                <w:lang w:bidi="ar"/>
              </w:rPr>
              <w:t>个月</w:t>
            </w:r>
          </w:p>
        </w:tc>
      </w:tr>
      <w:tr w14:paraId="76FDB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00" w:type="pct"/>
            <w:tcBorders>
              <w:top w:val="single" w:color="000000" w:sz="4" w:space="0"/>
              <w:left w:val="single" w:color="000000" w:sz="4" w:space="0"/>
              <w:bottom w:val="single" w:color="000000" w:sz="4" w:space="0"/>
              <w:right w:val="single" w:color="000000" w:sz="4" w:space="0"/>
            </w:tcBorders>
            <w:noWrap w:val="0"/>
            <w:vAlign w:val="center"/>
          </w:tcPr>
          <w:p w14:paraId="05B6E5F9">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bidi="ar"/>
              </w:rPr>
              <w:t>23</w:t>
            </w:r>
          </w:p>
        </w:tc>
        <w:tc>
          <w:tcPr>
            <w:tcW w:w="725" w:type="pct"/>
            <w:tcBorders>
              <w:top w:val="single" w:color="000000" w:sz="4" w:space="0"/>
              <w:left w:val="single" w:color="000000" w:sz="4" w:space="0"/>
              <w:bottom w:val="single" w:color="000000" w:sz="4" w:space="0"/>
              <w:right w:val="single" w:color="000000" w:sz="4" w:space="0"/>
            </w:tcBorders>
            <w:noWrap w:val="0"/>
            <w:vAlign w:val="center"/>
          </w:tcPr>
          <w:p w14:paraId="330A86C8">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车顶鲨鱼鳍天线</w:t>
            </w:r>
          </w:p>
        </w:tc>
        <w:tc>
          <w:tcPr>
            <w:tcW w:w="1495" w:type="pct"/>
            <w:tcBorders>
              <w:top w:val="single" w:color="000000" w:sz="4" w:space="0"/>
              <w:left w:val="single" w:color="000000" w:sz="4" w:space="0"/>
              <w:bottom w:val="single" w:color="000000" w:sz="4" w:space="0"/>
              <w:right w:val="single" w:color="000000" w:sz="4" w:space="0"/>
            </w:tcBorders>
            <w:noWrap w:val="0"/>
            <w:vAlign w:val="center"/>
          </w:tcPr>
          <w:p w14:paraId="639CF1D8">
            <w:pPr>
              <w:keepNext w:val="0"/>
              <w:keepLines w:val="0"/>
              <w:widowControl/>
              <w:suppressLineNumbers w:val="0"/>
              <w:jc w:val="left"/>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型号：1400/1800-N。</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043BBC98">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个</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14073288">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 xml:space="preserve">3 </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51B374B0">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bidi="ar"/>
              </w:rPr>
              <w:t>CRSCU/中国</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09A7A05B">
            <w:pPr>
              <w:jc w:val="center"/>
              <w:rPr>
                <w:rFonts w:hint="eastAsia" w:ascii="宋体" w:hAnsi="宋体" w:eastAsia="宋体" w:cs="宋体"/>
                <w:color w:val="000000"/>
                <w:sz w:val="20"/>
                <w:szCs w:val="20"/>
                <w:lang w:eastAsia="en-US"/>
              </w:rPr>
            </w:pPr>
          </w:p>
        </w:tc>
        <w:tc>
          <w:tcPr>
            <w:tcW w:w="662" w:type="pct"/>
            <w:tcBorders>
              <w:top w:val="single" w:color="000000" w:sz="4" w:space="0"/>
              <w:left w:val="single" w:color="000000" w:sz="4" w:space="0"/>
              <w:bottom w:val="single" w:color="000000" w:sz="4" w:space="0"/>
              <w:right w:val="single" w:color="000000" w:sz="4" w:space="0"/>
            </w:tcBorders>
            <w:noWrap w:val="0"/>
            <w:vAlign w:val="center"/>
          </w:tcPr>
          <w:p w14:paraId="4BB2AEB8">
            <w:pPr>
              <w:jc w:val="center"/>
              <w:rPr>
                <w:rFonts w:hint="eastAsia" w:ascii="宋体" w:hAnsi="宋体" w:eastAsia="宋体" w:cs="宋体"/>
                <w:color w:val="000000"/>
                <w:sz w:val="20"/>
                <w:szCs w:val="20"/>
                <w:lang w:eastAsia="en-US"/>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14:paraId="660EAA7D">
            <w:pPr>
              <w:keepNext w:val="0"/>
              <w:keepLines w:val="0"/>
              <w:widowControl/>
              <w:suppressLineNumbers w:val="0"/>
              <w:jc w:val="center"/>
              <w:textAlignment w:val="center"/>
              <w:rPr>
                <w:rFonts w:hint="eastAsia" w:ascii="宋体" w:hAnsi="宋体" w:eastAsia="宋体" w:cs="宋体"/>
                <w:color w:val="000000"/>
                <w:sz w:val="20"/>
                <w:szCs w:val="20"/>
                <w:lang w:eastAsia="en-US"/>
              </w:rPr>
            </w:pPr>
            <w:r>
              <w:rPr>
                <w:rFonts w:hint="eastAsia" w:ascii="宋体" w:hAnsi="宋体" w:eastAsia="宋体" w:cs="宋体"/>
                <w:color w:val="000000"/>
                <w:kern w:val="0"/>
                <w:sz w:val="20"/>
                <w:szCs w:val="20"/>
                <w:lang w:val="en-US" w:eastAsia="zh-CN" w:bidi="ar"/>
              </w:rPr>
              <w:t>12</w:t>
            </w:r>
            <w:r>
              <w:rPr>
                <w:rFonts w:hint="eastAsia" w:ascii="宋体" w:hAnsi="宋体" w:eastAsia="宋体" w:cs="宋体"/>
                <w:color w:val="000000"/>
                <w:kern w:val="0"/>
                <w:sz w:val="20"/>
                <w:szCs w:val="20"/>
                <w:lang w:bidi="ar"/>
              </w:rPr>
              <w:t>个月</w:t>
            </w:r>
          </w:p>
        </w:tc>
      </w:tr>
      <w:tr w14:paraId="43D1D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816" w:type="pct"/>
            <w:gridSpan w:val="7"/>
            <w:tcBorders>
              <w:top w:val="single" w:color="000000" w:sz="4" w:space="0"/>
              <w:left w:val="single" w:color="000000" w:sz="4" w:space="0"/>
              <w:bottom w:val="single" w:color="000000" w:sz="4" w:space="0"/>
              <w:right w:val="single" w:color="000000" w:sz="4" w:space="0"/>
            </w:tcBorders>
            <w:noWrap w:val="0"/>
            <w:vAlign w:val="center"/>
          </w:tcPr>
          <w:p w14:paraId="28C10D67">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合计</w:t>
            </w:r>
          </w:p>
        </w:tc>
        <w:tc>
          <w:tcPr>
            <w:tcW w:w="662" w:type="pct"/>
            <w:tcBorders>
              <w:top w:val="single" w:color="000000" w:sz="4" w:space="0"/>
              <w:left w:val="single" w:color="000000" w:sz="4" w:space="0"/>
              <w:bottom w:val="single" w:color="000000" w:sz="4" w:space="0"/>
              <w:right w:val="single" w:color="000000" w:sz="4" w:space="0"/>
            </w:tcBorders>
            <w:noWrap w:val="0"/>
            <w:vAlign w:val="center"/>
          </w:tcPr>
          <w:p w14:paraId="3616C4A1">
            <w:pPr>
              <w:jc w:val="center"/>
              <w:rPr>
                <w:rFonts w:hint="eastAsia" w:ascii="宋体" w:hAnsi="宋体" w:eastAsia="宋体" w:cs="宋体"/>
                <w:color w:val="000000"/>
                <w:sz w:val="20"/>
                <w:szCs w:val="20"/>
                <w:lang w:eastAsia="en-US"/>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14:paraId="56677CDE">
            <w:pPr>
              <w:keepNext w:val="0"/>
              <w:keepLines w:val="0"/>
              <w:widowControl/>
              <w:suppressLineNumbers w:val="0"/>
              <w:jc w:val="center"/>
              <w:textAlignment w:val="center"/>
              <w:rPr>
                <w:rFonts w:hint="eastAsia" w:ascii="宋体" w:hAnsi="宋体" w:eastAsia="宋体" w:cs="宋体"/>
                <w:color w:val="000000"/>
                <w:kern w:val="0"/>
                <w:sz w:val="20"/>
                <w:szCs w:val="20"/>
                <w:lang w:bidi="ar"/>
              </w:rPr>
            </w:pPr>
          </w:p>
        </w:tc>
      </w:tr>
    </w:tbl>
    <w:p w14:paraId="774A91F4">
      <w:pPr>
        <w:adjustRightInd w:val="0"/>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供应商：（盖单位公章）</w:t>
      </w:r>
    </w:p>
    <w:p w14:paraId="141C2162">
      <w:pPr>
        <w:adjustRightInd w:val="0"/>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法定代表人或其授权代表：（签字或盖章）</w:t>
      </w:r>
    </w:p>
    <w:p w14:paraId="0F23CF59">
      <w:pPr>
        <w:adjustRightInd w:val="0"/>
        <w:snapToGrid w:val="0"/>
        <w:spacing w:line="360" w:lineRule="auto"/>
        <w:ind w:firstLine="480" w:firstLineChars="200"/>
        <w:rPr>
          <w:rFonts w:hint="eastAsia" w:ascii="宋体" w:hAnsi="宋体" w:eastAsia="宋体" w:cs="宋体"/>
          <w:color w:val="000000"/>
          <w:sz w:val="24"/>
        </w:rPr>
        <w:sectPr>
          <w:pgSz w:w="11906" w:h="16838"/>
          <w:pgMar w:top="1134" w:right="1134" w:bottom="1134" w:left="1134" w:header="850" w:footer="850" w:gutter="0"/>
          <w:pgNumType w:fmt="numberInDash"/>
          <w:cols w:space="720" w:num="1"/>
          <w:titlePg/>
          <w:docGrid w:linePitch="312" w:charSpace="0"/>
        </w:sectPr>
      </w:pPr>
      <w:r>
        <w:rPr>
          <w:rFonts w:hint="eastAsia" w:ascii="宋体" w:hAnsi="宋体" w:eastAsia="宋体" w:cs="宋体"/>
          <w:color w:val="000000"/>
          <w:sz w:val="24"/>
        </w:rPr>
        <w:t xml:space="preserve">日期：    年   月  </w:t>
      </w:r>
    </w:p>
    <w:p w14:paraId="09278625">
      <w:pPr>
        <w:pStyle w:val="17"/>
        <w:numPr>
          <w:ilvl w:val="0"/>
          <w:numId w:val="0"/>
        </w:numPr>
        <w:shd w:val="clear" w:color="auto" w:fill="FFFFFF"/>
        <w:adjustRightInd w:val="0"/>
        <w:spacing w:after="0" w:line="360" w:lineRule="auto"/>
        <w:ind w:left="562" w:leftChars="0"/>
        <w:jc w:val="center"/>
        <w:textAlignment w:val="top"/>
        <w:outlineLvl w:val="0"/>
        <w:rPr>
          <w:rStyle w:val="23"/>
          <w:rFonts w:ascii="仿宋_GB2312" w:hAnsi="仿宋_GB2312" w:cs="仿宋_GB2312"/>
        </w:rPr>
      </w:pPr>
      <w:r>
        <w:rPr>
          <w:rStyle w:val="23"/>
          <w:rFonts w:hint="eastAsia" w:ascii="仿宋_GB2312" w:hAnsi="仿宋_GB2312" w:cs="仿宋_GB2312"/>
          <w:lang w:eastAsia="zh-CN"/>
        </w:rPr>
        <w:t>三、</w:t>
      </w:r>
      <w:r>
        <w:rPr>
          <w:rStyle w:val="23"/>
          <w:rFonts w:ascii="仿宋_GB2312" w:hAnsi="仿宋_GB2312" w:cs="仿宋_GB2312"/>
        </w:rPr>
        <w:t>法定代表人</w:t>
      </w:r>
      <w:r>
        <w:rPr>
          <w:rStyle w:val="23"/>
          <w:rFonts w:hint="eastAsia" w:ascii="仿宋_GB2312" w:hAnsi="仿宋_GB2312" w:cs="仿宋_GB2312"/>
        </w:rPr>
        <w:t>（单位负责人）</w:t>
      </w:r>
      <w:r>
        <w:rPr>
          <w:rStyle w:val="23"/>
          <w:rFonts w:ascii="仿宋_GB2312" w:hAnsi="仿宋_GB2312" w:cs="仿宋_GB2312"/>
        </w:rPr>
        <w:t>身份证明</w:t>
      </w:r>
    </w:p>
    <w:p w14:paraId="64812F68">
      <w:pPr>
        <w:spacing w:after="120" w:afterLines="50" w:line="440" w:lineRule="exact"/>
        <w:rPr>
          <w:color w:val="000000"/>
          <w:sz w:val="24"/>
        </w:rPr>
      </w:pPr>
    </w:p>
    <w:p w14:paraId="46E81A94">
      <w:pPr>
        <w:spacing w:after="120" w:afterLines="50" w:line="440" w:lineRule="exact"/>
        <w:rPr>
          <w:color w:val="000000"/>
          <w:sz w:val="24"/>
          <w:u w:val="single"/>
        </w:rPr>
      </w:pPr>
      <w:r>
        <w:rPr>
          <w:rFonts w:hint="eastAsia"/>
          <w:color w:val="000000"/>
          <w:sz w:val="24"/>
        </w:rPr>
        <w:t>供应商</w:t>
      </w:r>
      <w:r>
        <w:rPr>
          <w:color w:val="000000"/>
          <w:sz w:val="24"/>
        </w:rPr>
        <w:t>名称：</w:t>
      </w:r>
      <w:r>
        <w:rPr>
          <w:color w:val="000000"/>
          <w:sz w:val="24"/>
          <w:u w:val="single"/>
        </w:rPr>
        <w:t xml:space="preserve">                                  </w:t>
      </w:r>
    </w:p>
    <w:p w14:paraId="759678B1">
      <w:pPr>
        <w:spacing w:after="120" w:afterLines="50" w:line="440" w:lineRule="exact"/>
        <w:rPr>
          <w:color w:val="000000"/>
          <w:sz w:val="24"/>
          <w:u w:val="single"/>
        </w:rPr>
      </w:pPr>
      <w:r>
        <w:rPr>
          <w:color w:val="000000"/>
          <w:sz w:val="24"/>
        </w:rPr>
        <w:t>单位性质：</w:t>
      </w:r>
      <w:r>
        <w:rPr>
          <w:color w:val="000000"/>
          <w:sz w:val="24"/>
          <w:u w:val="single"/>
        </w:rPr>
        <w:t xml:space="preserve">                                    </w:t>
      </w:r>
    </w:p>
    <w:p w14:paraId="55A0836B">
      <w:pPr>
        <w:spacing w:after="120" w:afterLines="50" w:line="440" w:lineRule="exact"/>
        <w:rPr>
          <w:color w:val="000000"/>
          <w:sz w:val="24"/>
          <w:u w:val="single"/>
        </w:rPr>
      </w:pPr>
      <w:r>
        <w:rPr>
          <w:color w:val="000000"/>
          <w:sz w:val="24"/>
        </w:rPr>
        <w:t>地址：</w:t>
      </w:r>
      <w:r>
        <w:rPr>
          <w:color w:val="000000"/>
          <w:sz w:val="24"/>
          <w:u w:val="single"/>
        </w:rPr>
        <w:t xml:space="preserve">                                        </w:t>
      </w:r>
    </w:p>
    <w:p w14:paraId="29ED8D09">
      <w:pPr>
        <w:spacing w:after="120" w:afterLines="50" w:line="440" w:lineRule="exact"/>
        <w:rPr>
          <w:color w:val="000000"/>
          <w:sz w:val="24"/>
          <w:u w:val="single"/>
        </w:rPr>
      </w:pPr>
      <w:r>
        <w:rPr>
          <w:color w:val="000000"/>
          <w:sz w:val="24"/>
        </w:rPr>
        <w:t>成立时间：</w:t>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w:t>
      </w:r>
    </w:p>
    <w:p w14:paraId="2573AEC5">
      <w:pPr>
        <w:spacing w:after="120" w:afterLines="50" w:line="440" w:lineRule="exact"/>
        <w:rPr>
          <w:color w:val="000000"/>
          <w:sz w:val="24"/>
          <w:u w:val="single"/>
        </w:rPr>
      </w:pPr>
      <w:r>
        <w:rPr>
          <w:color w:val="000000"/>
          <w:sz w:val="24"/>
        </w:rPr>
        <w:t>经营期限：</w:t>
      </w:r>
      <w:r>
        <w:rPr>
          <w:color w:val="000000"/>
          <w:sz w:val="24"/>
          <w:u w:val="single"/>
        </w:rPr>
        <w:t xml:space="preserve">                                     </w:t>
      </w:r>
    </w:p>
    <w:p w14:paraId="60175140">
      <w:pPr>
        <w:spacing w:after="120" w:afterLines="50" w:line="440" w:lineRule="exact"/>
        <w:rPr>
          <w:color w:val="000000"/>
          <w:sz w:val="24"/>
          <w:u w:val="single"/>
        </w:rPr>
      </w:pPr>
      <w:r>
        <w:rPr>
          <w:color w:val="000000"/>
          <w:sz w:val="24"/>
        </w:rPr>
        <w:t>姓名：</w:t>
      </w:r>
      <w:r>
        <w:rPr>
          <w:color w:val="000000"/>
          <w:sz w:val="24"/>
          <w:u w:val="single"/>
        </w:rPr>
        <w:t xml:space="preserve">       </w:t>
      </w:r>
      <w:r>
        <w:rPr>
          <w:color w:val="000000"/>
          <w:sz w:val="24"/>
        </w:rPr>
        <w:t xml:space="preserve">  性别：</w:t>
      </w:r>
      <w:r>
        <w:rPr>
          <w:color w:val="000000"/>
          <w:sz w:val="24"/>
          <w:u w:val="single"/>
        </w:rPr>
        <w:t xml:space="preserve">       </w:t>
      </w:r>
      <w:r>
        <w:rPr>
          <w:color w:val="000000"/>
          <w:sz w:val="24"/>
        </w:rPr>
        <w:t xml:space="preserve">  年龄：</w:t>
      </w:r>
      <w:r>
        <w:rPr>
          <w:color w:val="000000"/>
          <w:sz w:val="24"/>
          <w:u w:val="single"/>
        </w:rPr>
        <w:t xml:space="preserve">       </w:t>
      </w:r>
      <w:r>
        <w:rPr>
          <w:color w:val="000000"/>
          <w:sz w:val="24"/>
        </w:rPr>
        <w:t xml:space="preserve">  职务：</w:t>
      </w:r>
      <w:r>
        <w:rPr>
          <w:color w:val="000000"/>
          <w:sz w:val="24"/>
          <w:u w:val="single"/>
        </w:rPr>
        <w:t xml:space="preserve">          </w:t>
      </w:r>
      <w:r>
        <w:rPr>
          <w:color w:val="000000"/>
          <w:sz w:val="24"/>
        </w:rPr>
        <w:t xml:space="preserve">  </w:t>
      </w:r>
    </w:p>
    <w:p w14:paraId="4E87A7C7">
      <w:pPr>
        <w:spacing w:after="120" w:afterLines="50" w:line="440" w:lineRule="exact"/>
        <w:rPr>
          <w:color w:val="000000"/>
          <w:sz w:val="24"/>
          <w:u w:val="single"/>
        </w:rPr>
      </w:pPr>
      <w:r>
        <w:rPr>
          <w:color w:val="000000"/>
          <w:sz w:val="24"/>
        </w:rPr>
        <w:t>身份证号码：</w:t>
      </w:r>
      <w:r>
        <w:rPr>
          <w:color w:val="000000"/>
          <w:sz w:val="24"/>
          <w:u w:val="single"/>
        </w:rPr>
        <w:t xml:space="preserve">                           </w:t>
      </w:r>
    </w:p>
    <w:p w14:paraId="5334344F">
      <w:pPr>
        <w:spacing w:line="440" w:lineRule="exact"/>
        <w:ind w:firstLine="560"/>
        <w:rPr>
          <w:color w:val="000000"/>
          <w:sz w:val="24"/>
        </w:rPr>
      </w:pPr>
    </w:p>
    <w:p w14:paraId="308ECCF7">
      <w:pPr>
        <w:spacing w:line="440" w:lineRule="exact"/>
        <w:rPr>
          <w:color w:val="000000"/>
          <w:sz w:val="24"/>
        </w:rPr>
      </w:pPr>
      <w:r>
        <w:rPr>
          <w:color w:val="000000"/>
          <w:sz w:val="24"/>
        </w:rPr>
        <w:t xml:space="preserve">    系</w:t>
      </w:r>
      <w:r>
        <w:rPr>
          <w:color w:val="000000"/>
          <w:sz w:val="24"/>
          <w:u w:val="single"/>
        </w:rPr>
        <w:t xml:space="preserve">                          </w:t>
      </w:r>
      <w:r>
        <w:rPr>
          <w:color w:val="000000"/>
          <w:sz w:val="24"/>
        </w:rPr>
        <w:t>（</w:t>
      </w:r>
      <w:r>
        <w:rPr>
          <w:rFonts w:hint="eastAsia"/>
          <w:color w:val="000000"/>
          <w:sz w:val="24"/>
        </w:rPr>
        <w:t>供应商</w:t>
      </w:r>
      <w:r>
        <w:rPr>
          <w:color w:val="000000"/>
          <w:sz w:val="24"/>
        </w:rPr>
        <w:t>名称）的法定代表人。</w:t>
      </w:r>
    </w:p>
    <w:p w14:paraId="32741A7C">
      <w:pPr>
        <w:spacing w:line="440" w:lineRule="exact"/>
        <w:ind w:firstLine="560"/>
        <w:rPr>
          <w:color w:val="000000"/>
          <w:sz w:val="24"/>
        </w:rPr>
      </w:pPr>
    </w:p>
    <w:p w14:paraId="7A755CD6">
      <w:pPr>
        <w:spacing w:line="440" w:lineRule="exact"/>
        <w:rPr>
          <w:color w:val="000000"/>
          <w:sz w:val="24"/>
        </w:rPr>
      </w:pPr>
      <w:r>
        <w:rPr>
          <w:color w:val="000000"/>
          <w:sz w:val="24"/>
        </w:rPr>
        <w:t>特此证明。</w:t>
      </w:r>
    </w:p>
    <w:p w14:paraId="3BAA2374">
      <w:pPr>
        <w:spacing w:line="440" w:lineRule="exact"/>
        <w:rPr>
          <w:color w:val="000000"/>
          <w:sz w:val="24"/>
        </w:rPr>
      </w:pPr>
      <w:r>
        <w:rPr>
          <w:color w:val="000000"/>
          <w:sz w:val="24"/>
        </w:rPr>
        <w:t>附：法定代表人</w:t>
      </w:r>
      <w:r>
        <w:rPr>
          <w:rFonts w:hint="eastAsia"/>
          <w:color w:val="000000"/>
          <w:sz w:val="24"/>
        </w:rPr>
        <w:t>（单位负责人）</w:t>
      </w:r>
      <w:r>
        <w:rPr>
          <w:color w:val="000000"/>
          <w:sz w:val="24"/>
        </w:rPr>
        <w:t>身份证复印件</w:t>
      </w:r>
    </w:p>
    <w:p w14:paraId="376E9545">
      <w:pPr>
        <w:spacing w:line="440" w:lineRule="exact"/>
        <w:rPr>
          <w:color w:val="000000"/>
          <w:sz w:val="24"/>
        </w:rPr>
      </w:pPr>
    </w:p>
    <w:p w14:paraId="7316390B">
      <w:pPr>
        <w:adjustRightInd w:val="0"/>
        <w:snapToGrid w:val="0"/>
        <w:spacing w:line="440" w:lineRule="exact"/>
        <w:ind w:firstLine="2880" w:firstLineChars="1200"/>
        <w:rPr>
          <w:color w:val="000000"/>
          <w:sz w:val="24"/>
        </w:rPr>
      </w:pPr>
      <w:r>
        <w:rPr>
          <w:rFonts w:hint="eastAsia"/>
          <w:color w:val="000000"/>
          <w:sz w:val="24"/>
        </w:rPr>
        <w:t>供应商</w:t>
      </w:r>
      <w:r>
        <w:rPr>
          <w:color w:val="000000"/>
          <w:sz w:val="24"/>
        </w:rPr>
        <w:t xml:space="preserve">：（盖章）       </w:t>
      </w:r>
    </w:p>
    <w:p w14:paraId="20C8E59C">
      <w:pPr>
        <w:adjustRightInd w:val="0"/>
        <w:snapToGrid w:val="0"/>
        <w:spacing w:line="440" w:lineRule="exact"/>
        <w:ind w:firstLine="2880" w:firstLineChars="1200"/>
        <w:rPr>
          <w:color w:val="000000"/>
          <w:sz w:val="24"/>
        </w:rPr>
      </w:pPr>
      <w:r>
        <w:rPr>
          <w:color w:val="000000"/>
          <w:sz w:val="24"/>
        </w:rPr>
        <w:t>法定代表人或其授权代表：（签字或盖章）</w:t>
      </w:r>
    </w:p>
    <w:p w14:paraId="4050B992">
      <w:pPr>
        <w:adjustRightInd w:val="0"/>
        <w:snapToGrid w:val="0"/>
        <w:spacing w:line="440" w:lineRule="exact"/>
        <w:ind w:firstLine="2880" w:firstLineChars="1200"/>
        <w:rPr>
          <w:color w:val="000000"/>
          <w:sz w:val="24"/>
        </w:rPr>
      </w:pPr>
      <w:r>
        <w:rPr>
          <w:color w:val="000000"/>
          <w:sz w:val="24"/>
        </w:rPr>
        <w:t>日期：</w:t>
      </w:r>
    </w:p>
    <w:p w14:paraId="5C6F1AA1">
      <w:pPr>
        <w:pStyle w:val="2"/>
        <w:rPr>
          <w:rFonts w:hint="eastAsia"/>
        </w:rPr>
      </w:pPr>
      <w:r>
        <w:rPr>
          <w:rFonts w:hint="eastAsia"/>
        </w:rPr>
        <mc:AlternateContent>
          <mc:Choice Requires="wps">
            <w:drawing>
              <wp:anchor distT="0" distB="0" distL="114300" distR="114300" simplePos="0" relativeHeight="251662336" behindDoc="0" locked="0" layoutInCell="1" allowOverlap="1">
                <wp:simplePos x="0" y="0"/>
                <wp:positionH relativeFrom="column">
                  <wp:posOffset>76200</wp:posOffset>
                </wp:positionH>
                <wp:positionV relativeFrom="paragraph">
                  <wp:posOffset>478155</wp:posOffset>
                </wp:positionV>
                <wp:extent cx="4777740" cy="1715135"/>
                <wp:effectExtent l="4445" t="4445" r="18415" b="13970"/>
                <wp:wrapSquare wrapText="bothSides"/>
                <wp:docPr id="8" name="文本框 8"/>
                <wp:cNvGraphicFramePr/>
                <a:graphic xmlns:a="http://schemas.openxmlformats.org/drawingml/2006/main">
                  <a:graphicData uri="http://schemas.microsoft.com/office/word/2010/wordprocessingShape">
                    <wps:wsp>
                      <wps:cNvSpPr txBox="1"/>
                      <wps:spPr>
                        <a:xfrm>
                          <a:off x="0" y="0"/>
                          <a:ext cx="4777740" cy="1715135"/>
                        </a:xfrm>
                        <a:prstGeom prst="rect">
                          <a:avLst/>
                        </a:prstGeom>
                        <a:noFill/>
                        <a:ln w="9525" cap="flat" cmpd="sng">
                          <a:solidFill>
                            <a:srgbClr val="000000"/>
                          </a:solidFill>
                          <a:prstDash val="solid"/>
                          <a:miter/>
                          <a:headEnd type="none" w="med" len="med"/>
                          <a:tailEnd type="none" w="med" len="med"/>
                        </a:ln>
                      </wps:spPr>
                      <wps:txbx>
                        <w:txbxContent>
                          <w:p w14:paraId="0E7DC102">
                            <w:pPr>
                              <w:jc w:val="center"/>
                              <w:rPr>
                                <w:sz w:val="24"/>
                              </w:rPr>
                            </w:pPr>
                          </w:p>
                          <w:p w14:paraId="44019916">
                            <w:pPr>
                              <w:adjustRightInd w:val="0"/>
                              <w:snapToGrid w:val="0"/>
                              <w:spacing w:line="500" w:lineRule="exact"/>
                              <w:rPr>
                                <w:rFonts w:hint="eastAsia" w:ascii="仿宋_GB2312" w:hAnsi="仿宋_GB2312" w:cs="仿宋_GB2312"/>
                                <w:sz w:val="24"/>
                              </w:rPr>
                            </w:pPr>
                            <w:r>
                              <w:rPr>
                                <w:rFonts w:hint="eastAsia" w:ascii="仿宋_GB2312" w:hAnsi="仿宋_GB2312" w:cs="仿宋_GB2312"/>
                                <w:sz w:val="24"/>
                              </w:rPr>
                              <w:t>法定代表人</w:t>
                            </w:r>
                            <w:r>
                              <w:rPr>
                                <w:rFonts w:hint="eastAsia"/>
                                <w:color w:val="000000"/>
                                <w:sz w:val="24"/>
                              </w:rPr>
                              <w:t>（单位负责人）</w:t>
                            </w:r>
                            <w:r>
                              <w:rPr>
                                <w:rFonts w:hint="eastAsia" w:ascii="仿宋_GB2312" w:hAnsi="仿宋_GB2312" w:cs="仿宋_GB2312"/>
                                <w:sz w:val="24"/>
                              </w:rPr>
                              <w:t>身份证复印件（扫描件）放置处（正、反面）</w:t>
                            </w:r>
                          </w:p>
                        </w:txbxContent>
                      </wps:txbx>
                      <wps:bodyPr upright="1"/>
                    </wps:wsp>
                  </a:graphicData>
                </a:graphic>
              </wp:anchor>
            </w:drawing>
          </mc:Choice>
          <mc:Fallback>
            <w:pict>
              <v:shape id="_x0000_s1026" o:spid="_x0000_s1026" o:spt="202" type="#_x0000_t202" style="position:absolute;left:0pt;margin-left:6pt;margin-top:37.65pt;height:135.05pt;width:376.2pt;mso-wrap-distance-bottom:0pt;mso-wrap-distance-left:9pt;mso-wrap-distance-right:9pt;mso-wrap-distance-top:0pt;z-index:251662336;mso-width-relative:page;mso-height-relative:page;" filled="f" stroked="t" coordsize="21600,21600" o:gfxdata="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ldvWa1gAAAAkBAAAPAAAAAAAAAAEAIAAAACIAAABkcnMv&#10;ZG93bnJldi54bWxQSwECFAAUAAAACACHTuJAjHyT5wUCAAAOBAAADgAAAAAAAAABACAAAAAlAQAA&#10;ZHJzL2Uyb0RvYy54bWxQSwUGAAAAAAYABgBZAQAAnAUAAAAA&#10;">
                <v:fill on="f" focussize="0,0"/>
                <v:stroke color="#000000" joinstyle="miter"/>
                <v:imagedata o:title=""/>
                <o:lock v:ext="edit" aspectratio="f"/>
                <v:textbox>
                  <w:txbxContent>
                    <w:p w14:paraId="0E7DC102">
                      <w:pPr>
                        <w:jc w:val="center"/>
                        <w:rPr>
                          <w:sz w:val="24"/>
                        </w:rPr>
                      </w:pPr>
                    </w:p>
                    <w:p w14:paraId="44019916">
                      <w:pPr>
                        <w:adjustRightInd w:val="0"/>
                        <w:snapToGrid w:val="0"/>
                        <w:spacing w:line="500" w:lineRule="exact"/>
                        <w:rPr>
                          <w:rFonts w:hint="eastAsia" w:ascii="仿宋_GB2312" w:hAnsi="仿宋_GB2312" w:cs="仿宋_GB2312"/>
                          <w:sz w:val="24"/>
                        </w:rPr>
                      </w:pPr>
                      <w:r>
                        <w:rPr>
                          <w:rFonts w:hint="eastAsia" w:ascii="仿宋_GB2312" w:hAnsi="仿宋_GB2312" w:cs="仿宋_GB2312"/>
                          <w:sz w:val="24"/>
                        </w:rPr>
                        <w:t>法定代表人</w:t>
                      </w:r>
                      <w:r>
                        <w:rPr>
                          <w:rFonts w:hint="eastAsia"/>
                          <w:color w:val="000000"/>
                          <w:sz w:val="24"/>
                        </w:rPr>
                        <w:t>（单位负责人）</w:t>
                      </w:r>
                      <w:r>
                        <w:rPr>
                          <w:rFonts w:hint="eastAsia" w:ascii="仿宋_GB2312" w:hAnsi="仿宋_GB2312" w:cs="仿宋_GB2312"/>
                          <w:sz w:val="24"/>
                        </w:rPr>
                        <w:t>身份证复印件（扫描件）放置处（正、反面）</w:t>
                      </w:r>
                    </w:p>
                  </w:txbxContent>
                </v:textbox>
                <w10:wrap type="square"/>
              </v:shape>
            </w:pict>
          </mc:Fallback>
        </mc:AlternateContent>
      </w:r>
    </w:p>
    <w:p w14:paraId="664FCA89">
      <w:pPr>
        <w:pStyle w:val="17"/>
        <w:numPr>
          <w:ilvl w:val="0"/>
          <w:numId w:val="0"/>
        </w:numPr>
        <w:shd w:val="clear" w:color="auto" w:fill="FFFFFF"/>
        <w:adjustRightInd w:val="0"/>
        <w:spacing w:after="0" w:line="360" w:lineRule="auto"/>
        <w:ind w:left="1162" w:leftChars="0" w:hanging="600" w:firstLineChars="0"/>
        <w:jc w:val="center"/>
        <w:textAlignment w:val="top"/>
        <w:outlineLvl w:val="0"/>
        <w:rPr>
          <w:rFonts w:hint="default" w:eastAsia="宋体" w:cs="Helvetica"/>
          <w:b/>
          <w:color w:val="000000"/>
          <w:kern w:val="0"/>
          <w:sz w:val="24"/>
          <w:szCs w:val="24"/>
          <w:lang w:val="en-US" w:eastAsia="zh-CN" w:bidi="ar-SA"/>
        </w:rPr>
      </w:pPr>
    </w:p>
    <w:p w14:paraId="1BD66EEA">
      <w:pPr>
        <w:pStyle w:val="17"/>
        <w:numPr>
          <w:ilvl w:val="0"/>
          <w:numId w:val="0"/>
        </w:numPr>
        <w:shd w:val="clear" w:color="auto" w:fill="FFFFFF"/>
        <w:adjustRightInd w:val="0"/>
        <w:spacing w:after="0" w:line="360" w:lineRule="auto"/>
        <w:ind w:left="1162" w:leftChars="0" w:hanging="600" w:firstLineChars="0"/>
        <w:jc w:val="center"/>
        <w:textAlignment w:val="top"/>
        <w:outlineLvl w:val="0"/>
        <w:rPr>
          <w:rFonts w:hint="default" w:eastAsia="宋体" w:cs="Helvetica"/>
          <w:b/>
          <w:color w:val="000000"/>
          <w:kern w:val="0"/>
          <w:sz w:val="24"/>
          <w:szCs w:val="24"/>
          <w:lang w:val="en-US" w:eastAsia="zh-CN" w:bidi="ar-SA"/>
        </w:rPr>
      </w:pPr>
    </w:p>
    <w:p w14:paraId="30952CA6">
      <w:pPr>
        <w:pStyle w:val="17"/>
        <w:numPr>
          <w:ilvl w:val="0"/>
          <w:numId w:val="0"/>
        </w:numPr>
        <w:shd w:val="clear" w:color="auto" w:fill="FFFFFF"/>
        <w:adjustRightInd w:val="0"/>
        <w:spacing w:after="0" w:line="360" w:lineRule="auto"/>
        <w:ind w:left="1162" w:leftChars="0" w:hanging="600" w:firstLineChars="0"/>
        <w:jc w:val="center"/>
        <w:textAlignment w:val="top"/>
        <w:outlineLvl w:val="0"/>
        <w:rPr>
          <w:rFonts w:hint="default" w:eastAsia="宋体" w:cs="Helvetica"/>
          <w:b/>
          <w:color w:val="000000"/>
          <w:kern w:val="0"/>
          <w:sz w:val="24"/>
          <w:szCs w:val="24"/>
          <w:lang w:val="en-US" w:eastAsia="zh-CN" w:bidi="ar-SA"/>
        </w:rPr>
      </w:pPr>
    </w:p>
    <w:p w14:paraId="4E79DA4E">
      <w:pPr>
        <w:pStyle w:val="17"/>
        <w:numPr>
          <w:ilvl w:val="0"/>
          <w:numId w:val="0"/>
        </w:numPr>
        <w:shd w:val="clear" w:color="auto" w:fill="FFFFFF"/>
        <w:adjustRightInd w:val="0"/>
        <w:spacing w:after="0" w:line="360" w:lineRule="auto"/>
        <w:ind w:left="1162" w:leftChars="0" w:hanging="600" w:firstLineChars="0"/>
        <w:jc w:val="center"/>
        <w:textAlignment w:val="top"/>
        <w:outlineLvl w:val="0"/>
        <w:rPr>
          <w:rFonts w:hint="default" w:eastAsia="宋体" w:cs="Helvetica"/>
          <w:b/>
          <w:color w:val="000000"/>
          <w:kern w:val="0"/>
          <w:sz w:val="24"/>
          <w:szCs w:val="24"/>
          <w:lang w:val="en-US" w:eastAsia="zh-CN" w:bidi="ar-SA"/>
        </w:rPr>
      </w:pPr>
    </w:p>
    <w:p w14:paraId="369E9D07">
      <w:pPr>
        <w:pStyle w:val="17"/>
        <w:numPr>
          <w:ilvl w:val="0"/>
          <w:numId w:val="0"/>
        </w:numPr>
        <w:shd w:val="clear" w:color="auto" w:fill="FFFFFF"/>
        <w:adjustRightInd w:val="0"/>
        <w:spacing w:after="0" w:line="360" w:lineRule="auto"/>
        <w:ind w:left="1162" w:leftChars="0" w:hanging="600" w:firstLineChars="0"/>
        <w:jc w:val="center"/>
        <w:textAlignment w:val="top"/>
        <w:outlineLvl w:val="0"/>
        <w:rPr>
          <w:rStyle w:val="23"/>
          <w:rFonts w:hint="eastAsia" w:ascii="仿宋_GB2312" w:hAnsi="仿宋_GB2312" w:eastAsia="宋体" w:cs="仿宋_GB2312"/>
          <w:b/>
          <w:bCs/>
          <w:lang w:eastAsia="zh-CN"/>
        </w:rPr>
      </w:pPr>
    </w:p>
    <w:p w14:paraId="210611D8">
      <w:pPr>
        <w:pStyle w:val="17"/>
        <w:numPr>
          <w:ilvl w:val="0"/>
          <w:numId w:val="0"/>
        </w:numPr>
        <w:shd w:val="clear" w:color="auto" w:fill="FFFFFF"/>
        <w:adjustRightInd w:val="0"/>
        <w:spacing w:after="0" w:line="360" w:lineRule="auto"/>
        <w:ind w:left="1162" w:leftChars="0" w:hanging="600" w:firstLineChars="0"/>
        <w:jc w:val="center"/>
        <w:textAlignment w:val="top"/>
        <w:outlineLvl w:val="0"/>
        <w:rPr>
          <w:rStyle w:val="23"/>
          <w:rFonts w:hint="eastAsia" w:ascii="仿宋_GB2312" w:hAnsi="仿宋_GB2312" w:eastAsia="宋体" w:cs="仿宋_GB2312"/>
          <w:b/>
          <w:bCs/>
          <w:lang w:eastAsia="zh-CN"/>
        </w:rPr>
      </w:pPr>
    </w:p>
    <w:p w14:paraId="02618E28">
      <w:pPr>
        <w:pStyle w:val="17"/>
        <w:numPr>
          <w:ilvl w:val="0"/>
          <w:numId w:val="0"/>
        </w:numPr>
        <w:shd w:val="clear" w:color="auto" w:fill="FFFFFF"/>
        <w:adjustRightInd w:val="0"/>
        <w:spacing w:after="0" w:line="360" w:lineRule="auto"/>
        <w:ind w:left="1162" w:leftChars="0" w:hanging="600" w:firstLineChars="0"/>
        <w:jc w:val="center"/>
        <w:textAlignment w:val="top"/>
        <w:outlineLvl w:val="0"/>
        <w:rPr>
          <w:rStyle w:val="23"/>
          <w:rFonts w:hint="eastAsia" w:ascii="仿宋_GB2312" w:hAnsi="仿宋_GB2312" w:eastAsia="宋体" w:cs="仿宋_GB2312"/>
          <w:b/>
          <w:bCs/>
          <w:lang w:eastAsia="zh-CN"/>
        </w:rPr>
      </w:pPr>
    </w:p>
    <w:p w14:paraId="5793969B">
      <w:pPr>
        <w:pStyle w:val="17"/>
        <w:numPr>
          <w:ilvl w:val="0"/>
          <w:numId w:val="0"/>
        </w:numPr>
        <w:shd w:val="clear" w:color="auto" w:fill="FFFFFF"/>
        <w:adjustRightInd w:val="0"/>
        <w:spacing w:after="0" w:line="360" w:lineRule="auto"/>
        <w:ind w:left="1162" w:leftChars="0" w:hanging="600" w:firstLineChars="0"/>
        <w:jc w:val="center"/>
        <w:textAlignment w:val="top"/>
        <w:outlineLvl w:val="0"/>
        <w:rPr>
          <w:rStyle w:val="23"/>
          <w:rFonts w:hint="eastAsia" w:ascii="仿宋_GB2312" w:hAnsi="仿宋_GB2312" w:eastAsia="宋体" w:cs="仿宋_GB2312"/>
          <w:b/>
          <w:bCs/>
          <w:lang w:eastAsia="zh-CN"/>
        </w:rPr>
      </w:pPr>
    </w:p>
    <w:p w14:paraId="36E694BC">
      <w:pPr>
        <w:pStyle w:val="17"/>
        <w:numPr>
          <w:ilvl w:val="0"/>
          <w:numId w:val="0"/>
        </w:numPr>
        <w:shd w:val="clear" w:color="auto" w:fill="FFFFFF"/>
        <w:adjustRightInd w:val="0"/>
        <w:spacing w:after="0" w:line="360" w:lineRule="auto"/>
        <w:ind w:left="1162" w:leftChars="0" w:hanging="600" w:firstLineChars="0"/>
        <w:jc w:val="center"/>
        <w:textAlignment w:val="top"/>
        <w:outlineLvl w:val="0"/>
        <w:rPr>
          <w:rStyle w:val="23"/>
          <w:rFonts w:hint="eastAsia" w:ascii="仿宋_GB2312" w:hAnsi="仿宋_GB2312" w:eastAsia="宋体" w:cs="仿宋_GB2312"/>
          <w:b/>
          <w:bCs/>
          <w:lang w:eastAsia="zh-CN"/>
        </w:rPr>
      </w:pPr>
    </w:p>
    <w:p w14:paraId="29EE5332">
      <w:pPr>
        <w:pStyle w:val="17"/>
        <w:numPr>
          <w:ilvl w:val="0"/>
          <w:numId w:val="0"/>
        </w:numPr>
        <w:shd w:val="clear" w:color="auto" w:fill="FFFFFF"/>
        <w:adjustRightInd w:val="0"/>
        <w:spacing w:after="0" w:line="360" w:lineRule="auto"/>
        <w:ind w:left="1162" w:leftChars="0" w:hanging="600" w:firstLineChars="0"/>
        <w:jc w:val="center"/>
        <w:textAlignment w:val="top"/>
        <w:outlineLvl w:val="0"/>
        <w:rPr>
          <w:rStyle w:val="23"/>
          <w:rFonts w:hint="eastAsia" w:ascii="仿宋_GB2312" w:hAnsi="仿宋_GB2312" w:eastAsia="宋体" w:cs="仿宋_GB2312"/>
          <w:b/>
          <w:bCs/>
          <w:lang w:eastAsia="zh-CN"/>
        </w:rPr>
      </w:pPr>
    </w:p>
    <w:p w14:paraId="2F9A6597">
      <w:pPr>
        <w:pStyle w:val="17"/>
        <w:numPr>
          <w:ilvl w:val="0"/>
          <w:numId w:val="0"/>
        </w:numPr>
        <w:shd w:val="clear" w:color="auto" w:fill="FFFFFF"/>
        <w:adjustRightInd w:val="0"/>
        <w:spacing w:after="0" w:line="360" w:lineRule="auto"/>
        <w:ind w:left="1162" w:leftChars="0" w:hanging="600" w:firstLineChars="0"/>
        <w:jc w:val="center"/>
        <w:textAlignment w:val="top"/>
        <w:outlineLvl w:val="0"/>
        <w:rPr>
          <w:rFonts w:eastAsia="宋体"/>
          <w:b/>
          <w:color w:val="000000"/>
        </w:rPr>
      </w:pPr>
      <w:r>
        <w:rPr>
          <w:rStyle w:val="23"/>
          <w:rFonts w:hint="eastAsia" w:ascii="仿宋_GB2312" w:hAnsi="仿宋_GB2312" w:eastAsia="宋体" w:cs="仿宋_GB2312"/>
          <w:b/>
          <w:bCs/>
          <w:lang w:eastAsia="zh-CN"/>
        </w:rPr>
        <w:t>四、</w:t>
      </w:r>
      <w:r>
        <w:rPr>
          <w:rStyle w:val="23"/>
          <w:rFonts w:ascii="仿宋_GB2312" w:hAnsi="仿宋_GB2312" w:eastAsia="宋体" w:cs="仿宋_GB2312"/>
          <w:b/>
          <w:bCs/>
        </w:rPr>
        <w:t>授</w:t>
      </w:r>
      <w:r>
        <w:rPr>
          <w:rStyle w:val="23"/>
          <w:rFonts w:ascii="仿宋_GB2312" w:hAnsi="仿宋_GB2312" w:cs="仿宋_GB2312"/>
        </w:rPr>
        <w:t>权委托书</w:t>
      </w:r>
    </w:p>
    <w:p w14:paraId="40042B44">
      <w:pPr>
        <w:pStyle w:val="12"/>
        <w:ind w:left="640" w:firstLine="640"/>
      </w:pPr>
    </w:p>
    <w:p w14:paraId="1C7BAD64">
      <w:pPr>
        <w:spacing w:line="440" w:lineRule="exact"/>
        <w:ind w:firstLine="480" w:firstLineChars="200"/>
        <w:rPr>
          <w:color w:val="000000"/>
          <w:sz w:val="24"/>
        </w:rPr>
      </w:pPr>
      <w:r>
        <w:rPr>
          <w:color w:val="000000"/>
          <w:sz w:val="24"/>
        </w:rPr>
        <w:t>本人</w:t>
      </w:r>
      <w:r>
        <w:rPr>
          <w:color w:val="000000"/>
          <w:sz w:val="24"/>
          <w:u w:val="single"/>
        </w:rPr>
        <w:t xml:space="preserve">  （姓名）  </w:t>
      </w:r>
      <w:r>
        <w:rPr>
          <w:color w:val="000000"/>
          <w:sz w:val="24"/>
        </w:rPr>
        <w:t>系</w:t>
      </w:r>
      <w:r>
        <w:rPr>
          <w:color w:val="000000"/>
          <w:sz w:val="24"/>
          <w:u w:val="single"/>
        </w:rPr>
        <w:t xml:space="preserve">   （</w:t>
      </w:r>
      <w:r>
        <w:rPr>
          <w:rFonts w:hint="eastAsia"/>
          <w:color w:val="000000"/>
          <w:sz w:val="24"/>
          <w:u w:val="single"/>
        </w:rPr>
        <w:t>供应商</w:t>
      </w:r>
      <w:r>
        <w:rPr>
          <w:color w:val="000000"/>
          <w:sz w:val="24"/>
          <w:u w:val="single"/>
        </w:rPr>
        <w:t xml:space="preserve">名称）   </w:t>
      </w:r>
      <w:r>
        <w:rPr>
          <w:color w:val="000000"/>
          <w:sz w:val="24"/>
        </w:rPr>
        <w:t>的法定代表人，现委托</w:t>
      </w:r>
      <w:r>
        <w:rPr>
          <w:color w:val="000000"/>
          <w:sz w:val="24"/>
          <w:u w:val="single"/>
        </w:rPr>
        <w:t xml:space="preserve">  （姓名）  </w:t>
      </w:r>
      <w:r>
        <w:rPr>
          <w:color w:val="000000"/>
          <w:sz w:val="24"/>
        </w:rPr>
        <w:t>为我方代理人。代理人根据授权，以我方名义签署、澄清、说明、补正、递交、撤回、修改</w:t>
      </w:r>
      <w:r>
        <w:rPr>
          <w:color w:val="000000"/>
          <w:sz w:val="24"/>
          <w:u w:val="single"/>
        </w:rPr>
        <w:t xml:space="preserve">   （项目名称）</w:t>
      </w:r>
      <w:r>
        <w:rPr>
          <w:rFonts w:hint="eastAsia"/>
          <w:color w:val="000000"/>
          <w:sz w:val="24"/>
          <w:u w:val="single"/>
        </w:rPr>
        <w:t>（标段名称）</w:t>
      </w:r>
      <w:r>
        <w:rPr>
          <w:color w:val="000000"/>
          <w:sz w:val="24"/>
          <w:u w:val="single"/>
        </w:rPr>
        <w:t xml:space="preserve">   </w:t>
      </w:r>
      <w:r>
        <w:rPr>
          <w:color w:val="000000"/>
          <w:sz w:val="24"/>
        </w:rPr>
        <w:t>响应文件、签订合同和处理有关事宜，其法律后果由我方承担。</w:t>
      </w:r>
    </w:p>
    <w:p w14:paraId="4D44D3EF">
      <w:pPr>
        <w:spacing w:line="440" w:lineRule="exact"/>
        <w:ind w:firstLine="480" w:firstLineChars="200"/>
        <w:rPr>
          <w:color w:val="000000"/>
          <w:sz w:val="24"/>
        </w:rPr>
      </w:pPr>
      <w:r>
        <w:rPr>
          <w:color w:val="000000"/>
          <w:sz w:val="24"/>
        </w:rPr>
        <w:t>代理人无转委托权。</w:t>
      </w:r>
    </w:p>
    <w:p w14:paraId="594E2A52">
      <w:pPr>
        <w:spacing w:line="440" w:lineRule="exact"/>
        <w:ind w:firstLine="480" w:firstLineChars="200"/>
        <w:rPr>
          <w:color w:val="000000"/>
          <w:sz w:val="24"/>
        </w:rPr>
      </w:pPr>
      <w:r>
        <w:rPr>
          <w:color w:val="000000"/>
          <w:sz w:val="24"/>
        </w:rPr>
        <w:t>附：委托代理人身份证复印件</w:t>
      </w:r>
    </w:p>
    <w:p w14:paraId="7CDAB18D">
      <w:pPr>
        <w:spacing w:line="440" w:lineRule="exact"/>
        <w:rPr>
          <w:color w:val="000000"/>
          <w:sz w:val="24"/>
        </w:rPr>
      </w:pPr>
    </w:p>
    <w:p w14:paraId="1B1FF090">
      <w:pPr>
        <w:spacing w:line="440" w:lineRule="exact"/>
        <w:ind w:firstLine="480" w:firstLineChars="200"/>
        <w:rPr>
          <w:color w:val="000000"/>
          <w:sz w:val="24"/>
        </w:rPr>
      </w:pPr>
      <w:r>
        <w:rPr>
          <w:rFonts w:hint="eastAsia"/>
          <w:color w:val="000000"/>
          <w:sz w:val="24"/>
        </w:rPr>
        <w:t>供应商</w:t>
      </w:r>
      <w:r>
        <w:rPr>
          <w:color w:val="000000"/>
          <w:sz w:val="24"/>
        </w:rPr>
        <w:t>：（盖单位公章）</w:t>
      </w:r>
    </w:p>
    <w:p w14:paraId="0E316FB2">
      <w:pPr>
        <w:spacing w:line="440" w:lineRule="exact"/>
        <w:ind w:firstLine="480" w:firstLineChars="200"/>
        <w:rPr>
          <w:color w:val="000000"/>
          <w:sz w:val="24"/>
        </w:rPr>
      </w:pPr>
      <w:r>
        <w:rPr>
          <w:color w:val="000000"/>
          <w:sz w:val="24"/>
        </w:rPr>
        <w:t>法定代表人：（签字）</w:t>
      </w:r>
    </w:p>
    <w:p w14:paraId="3789FCDE">
      <w:pPr>
        <w:spacing w:line="440" w:lineRule="exact"/>
        <w:ind w:firstLine="480" w:firstLineChars="200"/>
        <w:rPr>
          <w:color w:val="000000"/>
          <w:sz w:val="24"/>
        </w:rPr>
      </w:pPr>
      <w:r>
        <w:rPr>
          <w:color w:val="000000"/>
          <w:sz w:val="24"/>
        </w:rPr>
        <w:t>身份证号码：</w:t>
      </w:r>
    </w:p>
    <w:p w14:paraId="74BD9E60">
      <w:pPr>
        <w:spacing w:line="440" w:lineRule="exact"/>
        <w:ind w:firstLine="480" w:firstLineChars="200"/>
        <w:rPr>
          <w:color w:val="000000"/>
          <w:sz w:val="24"/>
        </w:rPr>
      </w:pPr>
    </w:p>
    <w:p w14:paraId="08AC6472">
      <w:pPr>
        <w:spacing w:line="440" w:lineRule="exact"/>
        <w:ind w:firstLine="480" w:firstLineChars="200"/>
        <w:rPr>
          <w:color w:val="000000"/>
          <w:sz w:val="24"/>
        </w:rPr>
      </w:pPr>
      <w:r>
        <w:rPr>
          <w:color w:val="000000"/>
          <w:sz w:val="24"/>
        </w:rPr>
        <w:t>委托的代理人：（签字）</w:t>
      </w:r>
    </w:p>
    <w:p w14:paraId="4447548A">
      <w:pPr>
        <w:spacing w:line="440" w:lineRule="exact"/>
        <w:ind w:firstLine="480" w:firstLineChars="200"/>
        <w:rPr>
          <w:color w:val="000000"/>
          <w:sz w:val="24"/>
        </w:rPr>
      </w:pPr>
      <w:r>
        <w:rPr>
          <w:color w:val="000000"/>
          <w:sz w:val="24"/>
        </w:rPr>
        <w:t>身份证号码：</w:t>
      </w:r>
    </w:p>
    <w:p w14:paraId="12A28117">
      <w:pPr>
        <w:spacing w:line="440" w:lineRule="exact"/>
        <w:rPr>
          <w:color w:val="000000"/>
          <w:sz w:val="24"/>
        </w:rPr>
      </w:pPr>
    </w:p>
    <w:p w14:paraId="26ED74D3">
      <w:pPr>
        <w:snapToGrid w:val="0"/>
        <w:spacing w:line="440" w:lineRule="exact"/>
        <w:rPr>
          <w:b/>
          <w:bCs/>
          <w:color w:val="000000"/>
          <w:sz w:val="24"/>
        </w:rPr>
      </w:pPr>
      <w:r>
        <w:rPr>
          <w:b/>
          <w:color w:val="000000"/>
          <w:sz w:val="24"/>
        </w:rPr>
        <mc:AlternateContent>
          <mc:Choice Requires="wps">
            <w:drawing>
              <wp:anchor distT="0" distB="0" distL="114300" distR="114300" simplePos="0" relativeHeight="251661312"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7" name="文本框 7"/>
                <wp:cNvGraphicFramePr/>
                <a:graphic xmlns:a="http://schemas.openxmlformats.org/drawingml/2006/main">
                  <a:graphicData uri="http://schemas.microsoft.com/office/word/2010/wordprocessingShape">
                    <wps:wsp>
                      <wps:cNvSpPr txBox="1"/>
                      <wps:spPr>
                        <a:xfrm>
                          <a:off x="0" y="0"/>
                          <a:ext cx="5372100" cy="2179320"/>
                        </a:xfrm>
                        <a:prstGeom prst="rect">
                          <a:avLst/>
                        </a:prstGeom>
                        <a:noFill/>
                        <a:ln w="9525" cap="flat" cmpd="sng">
                          <a:solidFill>
                            <a:srgbClr val="000000"/>
                          </a:solidFill>
                          <a:prstDash val="solid"/>
                          <a:miter/>
                          <a:headEnd type="none" w="med" len="med"/>
                          <a:tailEnd type="none" w="med" len="med"/>
                        </a:ln>
                      </wps:spPr>
                      <wps:txbx>
                        <w:txbxContent>
                          <w:p w14:paraId="14C078BB">
                            <w:pPr>
                              <w:jc w:val="center"/>
                              <w:rPr>
                                <w:sz w:val="30"/>
                                <w:szCs w:val="30"/>
                              </w:rPr>
                            </w:pPr>
                          </w:p>
                          <w:p w14:paraId="4751223B">
                            <w:pPr>
                              <w:jc w:val="center"/>
                              <w:rPr>
                                <w:sz w:val="30"/>
                                <w:szCs w:val="30"/>
                              </w:rPr>
                            </w:pPr>
                          </w:p>
                          <w:p w14:paraId="6ACECC09">
                            <w:pPr>
                              <w:adjustRightInd w:val="0"/>
                              <w:snapToGrid w:val="0"/>
                              <w:spacing w:line="500" w:lineRule="exact"/>
                              <w:rPr>
                                <w:rFonts w:hint="eastAsia" w:ascii="仿宋_GB2312" w:hAnsi="仿宋_GB2312" w:cs="仿宋_GB2312"/>
                                <w:sz w:val="24"/>
                              </w:rPr>
                            </w:pPr>
                            <w:r>
                              <w:rPr>
                                <w:rFonts w:hint="eastAsia" w:ascii="仿宋_GB2312" w:hAnsi="仿宋_GB2312" w:cs="仿宋_GB2312"/>
                                <w:sz w:val="24"/>
                              </w:rPr>
                              <w:t>被授权人身份证复印件（扫描件）放置处（正、反面）</w:t>
                            </w:r>
                          </w:p>
                        </w:txbxContent>
                      </wps:txbx>
                      <wps:bodyPr upright="1"/>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61312;mso-width-relative:page;mso-height-relative:page;" filled="f" stroked="t" coordsize="21600,21600" o:gfxdata="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cRq+d1gAAAAkBAAAPAAAAAAAAAAEAIAAAACIAAABk&#10;cnMvZG93bnJldi54bWxQSwECFAAUAAAACACHTuJAIwNP2AgCAAAOBAAADgAAAAAAAAABACAAAAAl&#10;AQAAZHJzL2Uyb0RvYy54bWxQSwUGAAAAAAYABgBZAQAAnwUAAAAA&#10;">
                <v:fill on="f" focussize="0,0"/>
                <v:stroke color="#000000" joinstyle="miter"/>
                <v:imagedata o:title=""/>
                <o:lock v:ext="edit" aspectratio="f"/>
                <v:textbox>
                  <w:txbxContent>
                    <w:p w14:paraId="14C078BB">
                      <w:pPr>
                        <w:jc w:val="center"/>
                        <w:rPr>
                          <w:sz w:val="30"/>
                          <w:szCs w:val="30"/>
                        </w:rPr>
                      </w:pPr>
                    </w:p>
                    <w:p w14:paraId="4751223B">
                      <w:pPr>
                        <w:jc w:val="center"/>
                        <w:rPr>
                          <w:sz w:val="30"/>
                          <w:szCs w:val="30"/>
                        </w:rPr>
                      </w:pPr>
                    </w:p>
                    <w:p w14:paraId="6ACECC09">
                      <w:pPr>
                        <w:adjustRightInd w:val="0"/>
                        <w:snapToGrid w:val="0"/>
                        <w:spacing w:line="500" w:lineRule="exact"/>
                        <w:rPr>
                          <w:rFonts w:hint="eastAsia" w:ascii="仿宋_GB2312" w:hAnsi="仿宋_GB2312" w:cs="仿宋_GB2312"/>
                          <w:sz w:val="24"/>
                        </w:rPr>
                      </w:pPr>
                      <w:r>
                        <w:rPr>
                          <w:rFonts w:hint="eastAsia" w:ascii="仿宋_GB2312" w:hAnsi="仿宋_GB2312" w:cs="仿宋_GB2312"/>
                          <w:sz w:val="24"/>
                        </w:rPr>
                        <w:t>被授权人身份证复印件（扫描件）放置处（正、反面）</w:t>
                      </w:r>
                    </w:p>
                  </w:txbxContent>
                </v:textbox>
                <w10:wrap type="square"/>
              </v:shape>
            </w:pict>
          </mc:Fallback>
        </mc:AlternateContent>
      </w:r>
      <w:r>
        <w:rPr>
          <w:color w:val="000000"/>
          <w:sz w:val="24"/>
        </w:rPr>
        <w:t xml:space="preserve">                                 </w:t>
      </w:r>
    </w:p>
    <w:p w14:paraId="7342D2D3">
      <w:pPr>
        <w:adjustRightInd w:val="0"/>
        <w:snapToGrid w:val="0"/>
        <w:spacing w:line="440" w:lineRule="exact"/>
        <w:ind w:firstLine="2880" w:firstLineChars="1200"/>
        <w:rPr>
          <w:color w:val="000000"/>
          <w:sz w:val="24"/>
        </w:rPr>
      </w:pPr>
      <w:r>
        <w:rPr>
          <w:rFonts w:hint="eastAsia"/>
          <w:color w:val="000000"/>
          <w:sz w:val="24"/>
        </w:rPr>
        <w:t>供应商</w:t>
      </w:r>
      <w:r>
        <w:rPr>
          <w:color w:val="000000"/>
          <w:sz w:val="24"/>
        </w:rPr>
        <w:t xml:space="preserve">：（盖章）       </w:t>
      </w:r>
    </w:p>
    <w:p w14:paraId="6B9C3788">
      <w:pPr>
        <w:adjustRightInd w:val="0"/>
        <w:snapToGrid w:val="0"/>
        <w:spacing w:line="440" w:lineRule="exact"/>
        <w:ind w:firstLine="2880" w:firstLineChars="1200"/>
        <w:rPr>
          <w:color w:val="000000"/>
          <w:sz w:val="24"/>
        </w:rPr>
      </w:pPr>
      <w:r>
        <w:rPr>
          <w:color w:val="000000"/>
          <w:sz w:val="24"/>
        </w:rPr>
        <w:t>法定代表人或其授权代表：（签字或盖章）</w:t>
      </w:r>
    </w:p>
    <w:p w14:paraId="3E51C80C">
      <w:pPr>
        <w:adjustRightInd w:val="0"/>
        <w:snapToGrid w:val="0"/>
        <w:spacing w:line="440" w:lineRule="exact"/>
        <w:ind w:firstLine="2880" w:firstLineChars="1200"/>
        <w:rPr>
          <w:rFonts w:hint="eastAsia"/>
          <w:b/>
          <w:color w:val="000000"/>
          <w:sz w:val="28"/>
          <w:szCs w:val="28"/>
        </w:rPr>
      </w:pPr>
      <w:r>
        <w:rPr>
          <w:color w:val="000000"/>
          <w:sz w:val="24"/>
        </w:rPr>
        <w:t>日期：</w:t>
      </w:r>
    </w:p>
    <w:p w14:paraId="4CB0E343">
      <w:pPr>
        <w:pStyle w:val="2"/>
        <w:ind w:firstLine="0"/>
        <w:jc w:val="center"/>
        <w:outlineLvl w:val="3"/>
        <w:rPr>
          <w:rFonts w:hint="eastAsia" w:ascii="宋体" w:hAnsi="宋体" w:eastAsia="宋体" w:cs="宋体"/>
          <w:b/>
          <w:color w:val="000000"/>
          <w:sz w:val="24"/>
        </w:rPr>
      </w:pPr>
    </w:p>
    <w:p w14:paraId="4BF2F522">
      <w:pPr>
        <w:pStyle w:val="3"/>
        <w:rPr>
          <w:rFonts w:hint="eastAsia"/>
        </w:rPr>
      </w:pPr>
    </w:p>
    <w:p w14:paraId="07358DCA">
      <w:pPr>
        <w:pStyle w:val="3"/>
        <w:rPr>
          <w:rFonts w:hint="eastAsia"/>
        </w:rPr>
      </w:pPr>
    </w:p>
    <w:p w14:paraId="209BC1CA">
      <w:pPr>
        <w:pStyle w:val="2"/>
        <w:ind w:firstLine="0"/>
        <w:jc w:val="center"/>
        <w:outlineLvl w:val="3"/>
        <w:rPr>
          <w:rFonts w:hint="eastAsia" w:ascii="Times New Roman" w:eastAsia="宋体"/>
          <w:b/>
          <w:color w:val="000000"/>
          <w:sz w:val="24"/>
        </w:rPr>
      </w:pPr>
      <w:r>
        <w:rPr>
          <w:rFonts w:hint="eastAsia" w:ascii="宋体" w:hAnsi="宋体" w:eastAsia="宋体" w:cs="宋体"/>
          <w:b/>
          <w:color w:val="000000"/>
          <w:sz w:val="24"/>
        </w:rPr>
        <w:t>（1）供应商加分的注册资本金、资质证书（如有）</w:t>
      </w:r>
    </w:p>
    <w:p w14:paraId="4C912C70">
      <w:pPr>
        <w:pStyle w:val="2"/>
        <w:ind w:firstLine="0"/>
        <w:jc w:val="center"/>
        <w:rPr>
          <w:rFonts w:hint="eastAsia" w:ascii="Times New Roman" w:eastAsia="宋体"/>
          <w:b/>
          <w:color w:val="000000"/>
          <w:sz w:val="24"/>
        </w:rPr>
      </w:pPr>
    </w:p>
    <w:p w14:paraId="182B715C">
      <w:pPr>
        <w:pStyle w:val="2"/>
        <w:ind w:firstLineChars="200"/>
        <w:jc w:val="left"/>
        <w:rPr>
          <w:rFonts w:hint="eastAsia" w:ascii="Times New Roman" w:eastAsia="仿宋_GB2312"/>
          <w:color w:val="000000"/>
          <w:sz w:val="24"/>
        </w:rPr>
      </w:pPr>
      <w:r>
        <w:rPr>
          <w:rFonts w:ascii="Times New Roman" w:eastAsia="仿宋_GB2312"/>
          <w:color w:val="000000"/>
          <w:sz w:val="24"/>
        </w:rPr>
        <w:t>营业执照</w:t>
      </w:r>
      <w:r>
        <w:rPr>
          <w:rFonts w:hint="eastAsia" w:ascii="Times New Roman" w:eastAsia="仿宋_GB2312"/>
          <w:color w:val="000000"/>
          <w:sz w:val="24"/>
        </w:rPr>
        <w:t>、</w:t>
      </w:r>
      <w:r>
        <w:rPr>
          <w:rFonts w:ascii="Times New Roman" w:eastAsia="仿宋_GB2312"/>
          <w:color w:val="000000"/>
          <w:sz w:val="24"/>
        </w:rPr>
        <w:t>资质证书等</w:t>
      </w:r>
      <w:r>
        <w:rPr>
          <w:rFonts w:hint="eastAsia" w:ascii="Times New Roman" w:eastAsia="仿宋_GB2312"/>
          <w:color w:val="000000"/>
          <w:sz w:val="24"/>
        </w:rPr>
        <w:t>。</w:t>
      </w:r>
    </w:p>
    <w:p w14:paraId="6BD57098">
      <w:pPr>
        <w:spacing w:line="440" w:lineRule="exact"/>
        <w:rPr>
          <w:rFonts w:hint="eastAsia"/>
          <w:b/>
          <w:color w:val="000000"/>
          <w:sz w:val="28"/>
          <w:szCs w:val="28"/>
        </w:rPr>
      </w:pPr>
    </w:p>
    <w:p w14:paraId="3C9DFC3C">
      <w:pPr>
        <w:rPr>
          <w:rFonts w:hint="eastAsia"/>
          <w:lang w:eastAsia="zh-CN"/>
        </w:rPr>
        <w:sectPr>
          <w:pgSz w:w="11906" w:h="16838"/>
          <w:pgMar w:top="1440" w:right="1800" w:bottom="1440" w:left="1800" w:header="720" w:footer="720" w:gutter="0"/>
          <w:cols w:space="720" w:num="1"/>
        </w:sectPr>
      </w:pPr>
    </w:p>
    <w:p w14:paraId="27DE3BAA">
      <w:pPr>
        <w:spacing w:line="440" w:lineRule="exact"/>
        <w:jc w:val="center"/>
        <w:outlineLvl w:val="1"/>
        <w:rPr>
          <w:rFonts w:hint="eastAsia"/>
          <w:b/>
          <w:color w:val="000000"/>
          <w:sz w:val="28"/>
          <w:szCs w:val="28"/>
        </w:rPr>
      </w:pPr>
      <w:r>
        <w:rPr>
          <w:rFonts w:hint="eastAsia"/>
          <w:b/>
          <w:color w:val="000000"/>
          <w:sz w:val="28"/>
          <w:szCs w:val="28"/>
          <w:lang w:val="en-US" w:eastAsia="zh-CN"/>
        </w:rPr>
        <w:t>五</w:t>
      </w:r>
      <w:r>
        <w:rPr>
          <w:rFonts w:hint="eastAsia"/>
          <w:b/>
          <w:color w:val="000000"/>
          <w:sz w:val="28"/>
          <w:szCs w:val="28"/>
        </w:rPr>
        <w:t>、资格审查及评审资料</w:t>
      </w:r>
    </w:p>
    <w:p w14:paraId="49C6108F">
      <w:pPr>
        <w:pStyle w:val="2"/>
        <w:ind w:firstLine="0"/>
        <w:jc w:val="center"/>
        <w:outlineLvl w:val="3"/>
        <w:rPr>
          <w:rFonts w:hint="eastAsia" w:ascii="宋体" w:hAnsi="宋体" w:eastAsia="宋体" w:cs="宋体"/>
          <w:color w:val="000000"/>
          <w:sz w:val="24"/>
        </w:rPr>
      </w:pPr>
      <w:r>
        <w:rPr>
          <w:rFonts w:hint="eastAsia" w:ascii="宋体" w:hAnsi="宋体" w:eastAsia="宋体" w:cs="宋体"/>
          <w:b/>
          <w:color w:val="000000"/>
          <w:sz w:val="24"/>
        </w:rPr>
        <w:t>（1）供应商基本情况表</w:t>
      </w:r>
    </w:p>
    <w:tbl>
      <w:tblPr>
        <w:tblStyle w:val="20"/>
        <w:tblW w:w="0" w:type="auto"/>
        <w:jc w:val="center"/>
        <w:tblLayout w:type="fixed"/>
        <w:tblCellMar>
          <w:top w:w="0" w:type="dxa"/>
          <w:left w:w="0" w:type="dxa"/>
          <w:bottom w:w="0" w:type="dxa"/>
          <w:right w:w="0" w:type="dxa"/>
        </w:tblCellMar>
      </w:tblPr>
      <w:tblGrid>
        <w:gridCol w:w="2252"/>
        <w:gridCol w:w="1111"/>
        <w:gridCol w:w="1820"/>
        <w:gridCol w:w="1111"/>
        <w:gridCol w:w="2022"/>
      </w:tblGrid>
      <w:tr w14:paraId="5F4E3F82">
        <w:tblPrEx>
          <w:tblCellMar>
            <w:top w:w="0" w:type="dxa"/>
            <w:left w:w="0" w:type="dxa"/>
            <w:bottom w:w="0" w:type="dxa"/>
            <w:right w:w="0" w:type="dxa"/>
          </w:tblCellMar>
        </w:tblPrEx>
        <w:trPr>
          <w:trHeight w:val="451" w:hRule="exact"/>
          <w:jc w:val="center"/>
        </w:trPr>
        <w:tc>
          <w:tcPr>
            <w:tcW w:w="2252" w:type="dxa"/>
            <w:tcBorders>
              <w:top w:val="single" w:color="000000" w:sz="4" w:space="0"/>
              <w:left w:val="single" w:color="000000" w:sz="4" w:space="0"/>
              <w:bottom w:val="single" w:color="000000" w:sz="4" w:space="0"/>
              <w:right w:val="single" w:color="000000" w:sz="4" w:space="0"/>
            </w:tcBorders>
            <w:noWrap w:val="0"/>
            <w:vAlign w:val="center"/>
          </w:tcPr>
          <w:p w14:paraId="3486E9A6">
            <w:pPr>
              <w:autoSpaceDE w:val="0"/>
              <w:autoSpaceDN w:val="0"/>
              <w:adjustRightInd w:val="0"/>
              <w:snapToGrid w:val="0"/>
              <w:spacing w:line="360" w:lineRule="auto"/>
              <w:jc w:val="center"/>
              <w:rPr>
                <w:rFonts w:hint="eastAsia" w:ascii="宋体" w:hAnsi="宋体" w:cs="宋体"/>
                <w:kern w:val="0"/>
                <w:sz w:val="24"/>
              </w:rPr>
            </w:pPr>
            <w:r>
              <w:rPr>
                <w:rFonts w:hint="eastAsia" w:ascii="宋体" w:hAnsi="宋体" w:cs="宋体"/>
                <w:spacing w:val="-2"/>
                <w:kern w:val="0"/>
                <w:sz w:val="24"/>
              </w:rPr>
              <w:t>供应商</w:t>
            </w:r>
            <w:r>
              <w:rPr>
                <w:rFonts w:hint="eastAsia" w:ascii="宋体" w:hAnsi="宋体" w:cs="宋体"/>
                <w:kern w:val="0"/>
                <w:sz w:val="24"/>
              </w:rPr>
              <w:t>名称</w:t>
            </w:r>
          </w:p>
        </w:tc>
        <w:tc>
          <w:tcPr>
            <w:tcW w:w="6064" w:type="dxa"/>
            <w:gridSpan w:val="4"/>
            <w:tcBorders>
              <w:top w:val="single" w:color="000000" w:sz="4" w:space="0"/>
              <w:left w:val="single" w:color="000000" w:sz="4" w:space="0"/>
              <w:bottom w:val="single" w:color="000000" w:sz="4" w:space="0"/>
              <w:right w:val="single" w:color="000000" w:sz="4" w:space="0"/>
            </w:tcBorders>
            <w:noWrap w:val="0"/>
            <w:vAlign w:val="center"/>
          </w:tcPr>
          <w:p w14:paraId="7BF5B02B">
            <w:pPr>
              <w:autoSpaceDE w:val="0"/>
              <w:autoSpaceDN w:val="0"/>
              <w:adjustRightInd w:val="0"/>
              <w:snapToGrid w:val="0"/>
              <w:spacing w:line="360" w:lineRule="auto"/>
              <w:jc w:val="left"/>
              <w:rPr>
                <w:rFonts w:hint="eastAsia" w:ascii="宋体" w:hAnsi="宋体" w:cs="宋体"/>
                <w:kern w:val="0"/>
                <w:sz w:val="24"/>
              </w:rPr>
            </w:pPr>
          </w:p>
        </w:tc>
      </w:tr>
      <w:tr w14:paraId="66F87E12">
        <w:tblPrEx>
          <w:tblCellMar>
            <w:top w:w="0" w:type="dxa"/>
            <w:left w:w="0" w:type="dxa"/>
            <w:bottom w:w="0" w:type="dxa"/>
            <w:right w:w="0" w:type="dxa"/>
          </w:tblCellMar>
        </w:tblPrEx>
        <w:trPr>
          <w:trHeight w:val="449" w:hRule="exact"/>
          <w:jc w:val="center"/>
        </w:trPr>
        <w:tc>
          <w:tcPr>
            <w:tcW w:w="2252" w:type="dxa"/>
            <w:tcBorders>
              <w:top w:val="single" w:color="000000" w:sz="4" w:space="0"/>
              <w:left w:val="single" w:color="000000" w:sz="4" w:space="0"/>
              <w:bottom w:val="single" w:color="000000" w:sz="4" w:space="0"/>
              <w:right w:val="single" w:color="000000" w:sz="4" w:space="0"/>
            </w:tcBorders>
            <w:noWrap w:val="0"/>
            <w:vAlign w:val="center"/>
          </w:tcPr>
          <w:p w14:paraId="2F86713B">
            <w:pPr>
              <w:autoSpaceDE w:val="0"/>
              <w:autoSpaceDN w:val="0"/>
              <w:adjustRightInd w:val="0"/>
              <w:snapToGrid w:val="0"/>
              <w:spacing w:line="360" w:lineRule="auto"/>
              <w:jc w:val="center"/>
              <w:rPr>
                <w:rFonts w:hint="eastAsia" w:ascii="宋体" w:hAnsi="宋体" w:cs="宋体"/>
                <w:kern w:val="0"/>
                <w:sz w:val="24"/>
              </w:rPr>
            </w:pPr>
            <w:r>
              <w:rPr>
                <w:rFonts w:hint="eastAsia" w:ascii="宋体" w:hAnsi="宋体" w:cs="宋体"/>
                <w:kern w:val="0"/>
                <w:sz w:val="24"/>
              </w:rPr>
              <w:t>注册</w:t>
            </w:r>
            <w:r>
              <w:rPr>
                <w:rFonts w:hint="eastAsia" w:ascii="宋体" w:hAnsi="宋体" w:cs="宋体"/>
                <w:spacing w:val="-2"/>
                <w:kern w:val="0"/>
                <w:sz w:val="24"/>
              </w:rPr>
              <w:t>资金</w:t>
            </w:r>
          </w:p>
        </w:tc>
        <w:tc>
          <w:tcPr>
            <w:tcW w:w="2931" w:type="dxa"/>
            <w:gridSpan w:val="2"/>
            <w:tcBorders>
              <w:top w:val="single" w:color="000000" w:sz="4" w:space="0"/>
              <w:left w:val="single" w:color="000000" w:sz="4" w:space="0"/>
              <w:bottom w:val="single" w:color="000000" w:sz="4" w:space="0"/>
              <w:right w:val="single" w:color="000000" w:sz="4" w:space="0"/>
            </w:tcBorders>
            <w:noWrap w:val="0"/>
            <w:vAlign w:val="center"/>
          </w:tcPr>
          <w:p w14:paraId="6C137585">
            <w:pPr>
              <w:autoSpaceDE w:val="0"/>
              <w:autoSpaceDN w:val="0"/>
              <w:adjustRightInd w:val="0"/>
              <w:snapToGrid w:val="0"/>
              <w:spacing w:line="360" w:lineRule="auto"/>
              <w:jc w:val="left"/>
              <w:rPr>
                <w:rFonts w:hint="eastAsia" w:ascii="宋体" w:hAnsi="宋体" w:cs="宋体"/>
                <w:kern w:val="0"/>
                <w:sz w:val="24"/>
              </w:rPr>
            </w:pP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1AE4CC2C">
            <w:pPr>
              <w:autoSpaceDE w:val="0"/>
              <w:autoSpaceDN w:val="0"/>
              <w:adjustRightInd w:val="0"/>
              <w:snapToGrid w:val="0"/>
              <w:spacing w:line="360" w:lineRule="auto"/>
              <w:jc w:val="left"/>
              <w:rPr>
                <w:rFonts w:hint="eastAsia" w:ascii="宋体" w:hAnsi="宋体" w:cs="宋体"/>
                <w:kern w:val="0"/>
                <w:sz w:val="24"/>
              </w:rPr>
            </w:pPr>
            <w:r>
              <w:rPr>
                <w:rFonts w:hint="eastAsia" w:ascii="宋体" w:hAnsi="宋体" w:cs="宋体"/>
                <w:kern w:val="0"/>
                <w:sz w:val="24"/>
              </w:rPr>
              <w:t>成立</w:t>
            </w:r>
            <w:r>
              <w:rPr>
                <w:rFonts w:hint="eastAsia" w:ascii="宋体" w:hAnsi="宋体" w:cs="宋体"/>
                <w:spacing w:val="-2"/>
                <w:kern w:val="0"/>
                <w:sz w:val="24"/>
              </w:rPr>
              <w:t>时</w:t>
            </w:r>
            <w:r>
              <w:rPr>
                <w:rFonts w:hint="eastAsia" w:ascii="宋体" w:hAnsi="宋体" w:cs="宋体"/>
                <w:kern w:val="0"/>
                <w:sz w:val="24"/>
              </w:rPr>
              <w:t>间</w:t>
            </w:r>
          </w:p>
        </w:tc>
        <w:tc>
          <w:tcPr>
            <w:tcW w:w="2022" w:type="dxa"/>
            <w:tcBorders>
              <w:top w:val="single" w:color="000000" w:sz="4" w:space="0"/>
              <w:left w:val="single" w:color="000000" w:sz="4" w:space="0"/>
              <w:bottom w:val="single" w:color="000000" w:sz="4" w:space="0"/>
              <w:right w:val="single" w:color="000000" w:sz="4" w:space="0"/>
            </w:tcBorders>
            <w:noWrap w:val="0"/>
            <w:vAlign w:val="center"/>
          </w:tcPr>
          <w:p w14:paraId="31147055">
            <w:pPr>
              <w:autoSpaceDE w:val="0"/>
              <w:autoSpaceDN w:val="0"/>
              <w:adjustRightInd w:val="0"/>
              <w:snapToGrid w:val="0"/>
              <w:spacing w:line="360" w:lineRule="auto"/>
              <w:jc w:val="left"/>
              <w:rPr>
                <w:rFonts w:hint="eastAsia" w:ascii="宋体" w:hAnsi="宋体" w:cs="宋体"/>
                <w:kern w:val="0"/>
                <w:sz w:val="24"/>
              </w:rPr>
            </w:pPr>
          </w:p>
        </w:tc>
      </w:tr>
      <w:tr w14:paraId="187BC728">
        <w:tblPrEx>
          <w:tblCellMar>
            <w:top w:w="0" w:type="dxa"/>
            <w:left w:w="0" w:type="dxa"/>
            <w:bottom w:w="0" w:type="dxa"/>
            <w:right w:w="0" w:type="dxa"/>
          </w:tblCellMar>
        </w:tblPrEx>
        <w:trPr>
          <w:trHeight w:val="451" w:hRule="exact"/>
          <w:jc w:val="center"/>
        </w:trPr>
        <w:tc>
          <w:tcPr>
            <w:tcW w:w="2252" w:type="dxa"/>
            <w:tcBorders>
              <w:top w:val="single" w:color="000000" w:sz="4" w:space="0"/>
              <w:left w:val="single" w:color="000000" w:sz="4" w:space="0"/>
              <w:bottom w:val="single" w:color="000000" w:sz="4" w:space="0"/>
              <w:right w:val="single" w:color="000000" w:sz="4" w:space="0"/>
            </w:tcBorders>
            <w:noWrap w:val="0"/>
            <w:vAlign w:val="center"/>
          </w:tcPr>
          <w:p w14:paraId="4F21D239">
            <w:pPr>
              <w:autoSpaceDE w:val="0"/>
              <w:autoSpaceDN w:val="0"/>
              <w:adjustRightInd w:val="0"/>
              <w:snapToGrid w:val="0"/>
              <w:spacing w:line="360" w:lineRule="auto"/>
              <w:jc w:val="center"/>
              <w:rPr>
                <w:rFonts w:hint="eastAsia" w:ascii="宋体" w:hAnsi="宋体" w:cs="宋体"/>
                <w:kern w:val="0"/>
                <w:sz w:val="24"/>
              </w:rPr>
            </w:pPr>
            <w:r>
              <w:rPr>
                <w:rFonts w:hint="eastAsia" w:ascii="宋体" w:hAnsi="宋体" w:cs="宋体"/>
                <w:kern w:val="0"/>
                <w:sz w:val="24"/>
              </w:rPr>
              <w:t>注册</w:t>
            </w:r>
            <w:r>
              <w:rPr>
                <w:rFonts w:hint="eastAsia" w:ascii="宋体" w:hAnsi="宋体" w:cs="宋体"/>
                <w:spacing w:val="-2"/>
                <w:kern w:val="0"/>
                <w:sz w:val="24"/>
              </w:rPr>
              <w:t>地</w:t>
            </w:r>
            <w:r>
              <w:rPr>
                <w:rFonts w:hint="eastAsia" w:ascii="宋体" w:hAnsi="宋体" w:cs="宋体"/>
                <w:kern w:val="0"/>
                <w:sz w:val="24"/>
              </w:rPr>
              <w:t>址</w:t>
            </w:r>
          </w:p>
        </w:tc>
        <w:tc>
          <w:tcPr>
            <w:tcW w:w="6064" w:type="dxa"/>
            <w:gridSpan w:val="4"/>
            <w:tcBorders>
              <w:top w:val="single" w:color="000000" w:sz="4" w:space="0"/>
              <w:left w:val="single" w:color="000000" w:sz="4" w:space="0"/>
              <w:bottom w:val="single" w:color="000000" w:sz="4" w:space="0"/>
              <w:right w:val="single" w:color="000000" w:sz="4" w:space="0"/>
            </w:tcBorders>
            <w:noWrap w:val="0"/>
            <w:vAlign w:val="center"/>
          </w:tcPr>
          <w:p w14:paraId="79CA89CE">
            <w:pPr>
              <w:autoSpaceDE w:val="0"/>
              <w:autoSpaceDN w:val="0"/>
              <w:adjustRightInd w:val="0"/>
              <w:snapToGrid w:val="0"/>
              <w:spacing w:line="360" w:lineRule="auto"/>
              <w:jc w:val="left"/>
              <w:rPr>
                <w:rFonts w:hint="eastAsia" w:ascii="宋体" w:hAnsi="宋体" w:cs="宋体"/>
                <w:kern w:val="0"/>
                <w:sz w:val="24"/>
              </w:rPr>
            </w:pPr>
          </w:p>
        </w:tc>
      </w:tr>
      <w:tr w14:paraId="5B09C4CA">
        <w:tblPrEx>
          <w:tblCellMar>
            <w:top w:w="0" w:type="dxa"/>
            <w:left w:w="0" w:type="dxa"/>
            <w:bottom w:w="0" w:type="dxa"/>
            <w:right w:w="0" w:type="dxa"/>
          </w:tblCellMar>
        </w:tblPrEx>
        <w:trPr>
          <w:trHeight w:val="449" w:hRule="exact"/>
          <w:jc w:val="center"/>
        </w:trPr>
        <w:tc>
          <w:tcPr>
            <w:tcW w:w="2252" w:type="dxa"/>
            <w:tcBorders>
              <w:top w:val="single" w:color="000000" w:sz="4" w:space="0"/>
              <w:left w:val="single" w:color="000000" w:sz="4" w:space="0"/>
              <w:bottom w:val="single" w:color="000000" w:sz="4" w:space="0"/>
              <w:right w:val="single" w:color="000000" w:sz="4" w:space="0"/>
            </w:tcBorders>
            <w:noWrap w:val="0"/>
            <w:vAlign w:val="center"/>
          </w:tcPr>
          <w:p w14:paraId="2524C9DC">
            <w:pPr>
              <w:autoSpaceDE w:val="0"/>
              <w:autoSpaceDN w:val="0"/>
              <w:adjustRightInd w:val="0"/>
              <w:snapToGrid w:val="0"/>
              <w:spacing w:line="360" w:lineRule="auto"/>
              <w:jc w:val="center"/>
              <w:rPr>
                <w:rFonts w:hint="eastAsia" w:ascii="宋体" w:hAnsi="宋体" w:cs="宋体"/>
                <w:kern w:val="0"/>
                <w:sz w:val="24"/>
              </w:rPr>
            </w:pPr>
            <w:r>
              <w:rPr>
                <w:rFonts w:hint="eastAsia" w:ascii="宋体" w:hAnsi="宋体" w:cs="宋体"/>
                <w:kern w:val="0"/>
                <w:sz w:val="24"/>
              </w:rPr>
              <w:t>邮政</w:t>
            </w:r>
            <w:r>
              <w:rPr>
                <w:rFonts w:hint="eastAsia" w:ascii="宋体" w:hAnsi="宋体" w:cs="宋体"/>
                <w:spacing w:val="-2"/>
                <w:kern w:val="0"/>
                <w:sz w:val="24"/>
              </w:rPr>
              <w:t>编</w:t>
            </w:r>
            <w:r>
              <w:rPr>
                <w:rFonts w:hint="eastAsia" w:ascii="宋体" w:hAnsi="宋体" w:cs="宋体"/>
                <w:kern w:val="0"/>
                <w:sz w:val="24"/>
              </w:rPr>
              <w:t>码</w:t>
            </w:r>
          </w:p>
        </w:tc>
        <w:tc>
          <w:tcPr>
            <w:tcW w:w="2931" w:type="dxa"/>
            <w:gridSpan w:val="2"/>
            <w:tcBorders>
              <w:top w:val="single" w:color="000000" w:sz="4" w:space="0"/>
              <w:left w:val="single" w:color="000000" w:sz="4" w:space="0"/>
              <w:bottom w:val="single" w:color="000000" w:sz="4" w:space="0"/>
              <w:right w:val="single" w:color="000000" w:sz="4" w:space="0"/>
            </w:tcBorders>
            <w:noWrap w:val="0"/>
            <w:vAlign w:val="center"/>
          </w:tcPr>
          <w:p w14:paraId="677A42BA">
            <w:pPr>
              <w:autoSpaceDE w:val="0"/>
              <w:autoSpaceDN w:val="0"/>
              <w:adjustRightInd w:val="0"/>
              <w:snapToGrid w:val="0"/>
              <w:spacing w:line="360" w:lineRule="auto"/>
              <w:jc w:val="left"/>
              <w:rPr>
                <w:rFonts w:hint="eastAsia" w:ascii="宋体" w:hAnsi="宋体" w:cs="宋体"/>
                <w:kern w:val="0"/>
                <w:sz w:val="24"/>
              </w:rPr>
            </w:pP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2EB4D538">
            <w:pPr>
              <w:autoSpaceDE w:val="0"/>
              <w:autoSpaceDN w:val="0"/>
              <w:adjustRightInd w:val="0"/>
              <w:snapToGrid w:val="0"/>
              <w:spacing w:line="360" w:lineRule="auto"/>
              <w:jc w:val="center"/>
              <w:rPr>
                <w:rFonts w:hint="eastAsia" w:ascii="宋体" w:hAnsi="宋体" w:cs="宋体"/>
                <w:kern w:val="0"/>
                <w:sz w:val="24"/>
              </w:rPr>
            </w:pPr>
            <w:r>
              <w:rPr>
                <w:rFonts w:hint="eastAsia" w:ascii="宋体" w:hAnsi="宋体" w:cs="宋体"/>
                <w:kern w:val="0"/>
                <w:sz w:val="24"/>
              </w:rPr>
              <w:t>员工</w:t>
            </w:r>
            <w:r>
              <w:rPr>
                <w:rFonts w:hint="eastAsia" w:ascii="宋体" w:hAnsi="宋体" w:cs="宋体"/>
                <w:spacing w:val="-2"/>
                <w:kern w:val="0"/>
                <w:sz w:val="24"/>
              </w:rPr>
              <w:t>总</w:t>
            </w:r>
            <w:r>
              <w:rPr>
                <w:rFonts w:hint="eastAsia" w:ascii="宋体" w:hAnsi="宋体" w:cs="宋体"/>
                <w:kern w:val="0"/>
                <w:sz w:val="24"/>
              </w:rPr>
              <w:t>数</w:t>
            </w:r>
          </w:p>
        </w:tc>
        <w:tc>
          <w:tcPr>
            <w:tcW w:w="2022" w:type="dxa"/>
            <w:tcBorders>
              <w:top w:val="single" w:color="000000" w:sz="4" w:space="0"/>
              <w:left w:val="single" w:color="000000" w:sz="4" w:space="0"/>
              <w:bottom w:val="single" w:color="000000" w:sz="4" w:space="0"/>
              <w:right w:val="single" w:color="000000" w:sz="4" w:space="0"/>
            </w:tcBorders>
            <w:noWrap w:val="0"/>
            <w:vAlign w:val="center"/>
          </w:tcPr>
          <w:p w14:paraId="37F0FCF6">
            <w:pPr>
              <w:autoSpaceDE w:val="0"/>
              <w:autoSpaceDN w:val="0"/>
              <w:adjustRightInd w:val="0"/>
              <w:snapToGrid w:val="0"/>
              <w:spacing w:line="360" w:lineRule="auto"/>
              <w:jc w:val="left"/>
              <w:rPr>
                <w:rFonts w:hint="eastAsia" w:ascii="宋体" w:hAnsi="宋体" w:cs="宋体"/>
                <w:kern w:val="0"/>
                <w:sz w:val="24"/>
              </w:rPr>
            </w:pPr>
          </w:p>
        </w:tc>
      </w:tr>
      <w:tr w14:paraId="78FCA1DD">
        <w:tblPrEx>
          <w:tblCellMar>
            <w:top w:w="0" w:type="dxa"/>
            <w:left w:w="0" w:type="dxa"/>
            <w:bottom w:w="0" w:type="dxa"/>
            <w:right w:w="0" w:type="dxa"/>
          </w:tblCellMar>
        </w:tblPrEx>
        <w:trPr>
          <w:trHeight w:val="451" w:hRule="exact"/>
          <w:jc w:val="center"/>
        </w:trPr>
        <w:tc>
          <w:tcPr>
            <w:tcW w:w="22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DB7D8BF">
            <w:pPr>
              <w:autoSpaceDE w:val="0"/>
              <w:autoSpaceDN w:val="0"/>
              <w:adjustRightInd w:val="0"/>
              <w:snapToGrid w:val="0"/>
              <w:spacing w:line="360" w:lineRule="auto"/>
              <w:jc w:val="center"/>
              <w:rPr>
                <w:rFonts w:hint="eastAsia" w:ascii="宋体" w:hAnsi="宋体" w:cs="宋体"/>
                <w:kern w:val="0"/>
                <w:sz w:val="24"/>
              </w:rPr>
            </w:pPr>
            <w:r>
              <w:rPr>
                <w:rFonts w:hint="eastAsia" w:ascii="宋体" w:hAnsi="宋体" w:cs="宋体"/>
                <w:kern w:val="0"/>
                <w:sz w:val="24"/>
              </w:rPr>
              <w:t>联系</w:t>
            </w:r>
            <w:r>
              <w:rPr>
                <w:rFonts w:hint="eastAsia" w:ascii="宋体" w:hAnsi="宋体" w:cs="宋体"/>
                <w:spacing w:val="-2"/>
                <w:kern w:val="0"/>
                <w:sz w:val="24"/>
              </w:rPr>
              <w:t>方</w:t>
            </w:r>
            <w:r>
              <w:rPr>
                <w:rFonts w:hint="eastAsia" w:ascii="宋体" w:hAnsi="宋体" w:cs="宋体"/>
                <w:kern w:val="0"/>
                <w:sz w:val="24"/>
              </w:rPr>
              <w:t>式</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36EE4A8F">
            <w:pPr>
              <w:autoSpaceDE w:val="0"/>
              <w:autoSpaceDN w:val="0"/>
              <w:adjustRightInd w:val="0"/>
              <w:snapToGrid w:val="0"/>
              <w:spacing w:line="360" w:lineRule="auto"/>
              <w:jc w:val="center"/>
              <w:rPr>
                <w:rFonts w:hint="eastAsia" w:ascii="宋体" w:hAnsi="宋体" w:cs="宋体"/>
                <w:kern w:val="0"/>
                <w:sz w:val="24"/>
              </w:rPr>
            </w:pPr>
            <w:r>
              <w:rPr>
                <w:rFonts w:hint="eastAsia" w:ascii="宋体" w:hAnsi="宋体" w:cs="宋体"/>
                <w:kern w:val="0"/>
                <w:sz w:val="24"/>
              </w:rPr>
              <w:t>联系人</w:t>
            </w:r>
          </w:p>
        </w:tc>
        <w:tc>
          <w:tcPr>
            <w:tcW w:w="1820" w:type="dxa"/>
            <w:tcBorders>
              <w:top w:val="single" w:color="000000" w:sz="4" w:space="0"/>
              <w:left w:val="single" w:color="000000" w:sz="4" w:space="0"/>
              <w:bottom w:val="single" w:color="000000" w:sz="4" w:space="0"/>
              <w:right w:val="single" w:color="000000" w:sz="4" w:space="0"/>
            </w:tcBorders>
            <w:noWrap w:val="0"/>
            <w:vAlign w:val="center"/>
          </w:tcPr>
          <w:p w14:paraId="3096B874">
            <w:pPr>
              <w:autoSpaceDE w:val="0"/>
              <w:autoSpaceDN w:val="0"/>
              <w:adjustRightInd w:val="0"/>
              <w:snapToGrid w:val="0"/>
              <w:spacing w:line="360" w:lineRule="auto"/>
              <w:jc w:val="left"/>
              <w:rPr>
                <w:rFonts w:hint="eastAsia" w:ascii="宋体" w:hAnsi="宋体" w:cs="宋体"/>
                <w:kern w:val="0"/>
                <w:sz w:val="24"/>
              </w:rPr>
            </w:pP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51DD9765">
            <w:pPr>
              <w:autoSpaceDE w:val="0"/>
              <w:autoSpaceDN w:val="0"/>
              <w:adjustRightInd w:val="0"/>
              <w:snapToGrid w:val="0"/>
              <w:spacing w:line="360" w:lineRule="auto"/>
              <w:jc w:val="center"/>
              <w:rPr>
                <w:rFonts w:hint="eastAsia" w:ascii="宋体" w:hAnsi="宋体" w:cs="宋体"/>
                <w:kern w:val="0"/>
                <w:sz w:val="24"/>
              </w:rPr>
            </w:pPr>
            <w:r>
              <w:rPr>
                <w:rFonts w:hint="eastAsia" w:ascii="宋体" w:hAnsi="宋体" w:cs="宋体"/>
                <w:kern w:val="0"/>
                <w:sz w:val="24"/>
              </w:rPr>
              <w:t>电话</w:t>
            </w:r>
          </w:p>
        </w:tc>
        <w:tc>
          <w:tcPr>
            <w:tcW w:w="2022" w:type="dxa"/>
            <w:tcBorders>
              <w:top w:val="single" w:color="000000" w:sz="4" w:space="0"/>
              <w:left w:val="single" w:color="000000" w:sz="4" w:space="0"/>
              <w:bottom w:val="single" w:color="000000" w:sz="4" w:space="0"/>
              <w:right w:val="single" w:color="000000" w:sz="4" w:space="0"/>
            </w:tcBorders>
            <w:noWrap w:val="0"/>
            <w:vAlign w:val="center"/>
          </w:tcPr>
          <w:p w14:paraId="77A192F1">
            <w:pPr>
              <w:autoSpaceDE w:val="0"/>
              <w:autoSpaceDN w:val="0"/>
              <w:adjustRightInd w:val="0"/>
              <w:snapToGrid w:val="0"/>
              <w:spacing w:line="360" w:lineRule="auto"/>
              <w:jc w:val="left"/>
              <w:rPr>
                <w:rFonts w:hint="eastAsia" w:ascii="宋体" w:hAnsi="宋体" w:cs="宋体"/>
                <w:kern w:val="0"/>
                <w:sz w:val="24"/>
              </w:rPr>
            </w:pPr>
          </w:p>
        </w:tc>
      </w:tr>
      <w:tr w14:paraId="09E9BB9C">
        <w:tblPrEx>
          <w:tblCellMar>
            <w:top w:w="0" w:type="dxa"/>
            <w:left w:w="0" w:type="dxa"/>
            <w:bottom w:w="0" w:type="dxa"/>
            <w:right w:w="0" w:type="dxa"/>
          </w:tblCellMar>
        </w:tblPrEx>
        <w:trPr>
          <w:trHeight w:val="449" w:hRule="exact"/>
          <w:jc w:val="center"/>
        </w:trPr>
        <w:tc>
          <w:tcPr>
            <w:tcW w:w="22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D7A30D">
            <w:pPr>
              <w:autoSpaceDE w:val="0"/>
              <w:autoSpaceDN w:val="0"/>
              <w:adjustRightInd w:val="0"/>
              <w:snapToGrid w:val="0"/>
              <w:spacing w:line="360" w:lineRule="auto"/>
              <w:jc w:val="left"/>
              <w:rPr>
                <w:rFonts w:hint="eastAsia" w:ascii="宋体" w:hAnsi="宋体" w:cs="宋体"/>
                <w:kern w:val="0"/>
                <w:sz w:val="24"/>
              </w:rPr>
            </w:pP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4D0DE3DA">
            <w:pPr>
              <w:autoSpaceDE w:val="0"/>
              <w:autoSpaceDN w:val="0"/>
              <w:adjustRightInd w:val="0"/>
              <w:snapToGrid w:val="0"/>
              <w:spacing w:line="360" w:lineRule="auto"/>
              <w:jc w:val="center"/>
              <w:rPr>
                <w:rFonts w:hint="eastAsia" w:ascii="宋体" w:hAnsi="宋体" w:cs="宋体"/>
                <w:kern w:val="0"/>
                <w:sz w:val="24"/>
              </w:rPr>
            </w:pPr>
            <w:r>
              <w:rPr>
                <w:rFonts w:hint="eastAsia" w:ascii="宋体" w:hAnsi="宋体" w:cs="宋体"/>
                <w:kern w:val="0"/>
                <w:sz w:val="24"/>
              </w:rPr>
              <w:t>网址</w:t>
            </w:r>
          </w:p>
        </w:tc>
        <w:tc>
          <w:tcPr>
            <w:tcW w:w="1820" w:type="dxa"/>
            <w:tcBorders>
              <w:top w:val="single" w:color="000000" w:sz="4" w:space="0"/>
              <w:left w:val="single" w:color="000000" w:sz="4" w:space="0"/>
              <w:bottom w:val="single" w:color="000000" w:sz="4" w:space="0"/>
              <w:right w:val="single" w:color="000000" w:sz="4" w:space="0"/>
            </w:tcBorders>
            <w:noWrap w:val="0"/>
            <w:vAlign w:val="center"/>
          </w:tcPr>
          <w:p w14:paraId="4F41D8E4">
            <w:pPr>
              <w:autoSpaceDE w:val="0"/>
              <w:autoSpaceDN w:val="0"/>
              <w:adjustRightInd w:val="0"/>
              <w:snapToGrid w:val="0"/>
              <w:spacing w:line="360" w:lineRule="auto"/>
              <w:jc w:val="left"/>
              <w:rPr>
                <w:rFonts w:hint="eastAsia" w:ascii="宋体" w:hAnsi="宋体" w:cs="宋体"/>
                <w:kern w:val="0"/>
                <w:sz w:val="24"/>
              </w:rPr>
            </w:pP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2B85E676">
            <w:pPr>
              <w:autoSpaceDE w:val="0"/>
              <w:autoSpaceDN w:val="0"/>
              <w:adjustRightInd w:val="0"/>
              <w:snapToGrid w:val="0"/>
              <w:spacing w:line="360" w:lineRule="auto"/>
              <w:jc w:val="center"/>
              <w:rPr>
                <w:rFonts w:hint="eastAsia" w:ascii="宋体" w:hAnsi="宋体" w:cs="宋体"/>
                <w:kern w:val="0"/>
                <w:sz w:val="24"/>
              </w:rPr>
            </w:pPr>
            <w:r>
              <w:rPr>
                <w:rFonts w:hint="eastAsia" w:ascii="宋体" w:hAnsi="宋体" w:cs="宋体"/>
                <w:kern w:val="0"/>
                <w:sz w:val="24"/>
              </w:rPr>
              <w:t>传真</w:t>
            </w:r>
          </w:p>
        </w:tc>
        <w:tc>
          <w:tcPr>
            <w:tcW w:w="2022" w:type="dxa"/>
            <w:tcBorders>
              <w:top w:val="single" w:color="000000" w:sz="4" w:space="0"/>
              <w:left w:val="single" w:color="000000" w:sz="4" w:space="0"/>
              <w:bottom w:val="single" w:color="000000" w:sz="4" w:space="0"/>
              <w:right w:val="single" w:color="000000" w:sz="4" w:space="0"/>
            </w:tcBorders>
            <w:noWrap w:val="0"/>
            <w:vAlign w:val="center"/>
          </w:tcPr>
          <w:p w14:paraId="73FF22BF">
            <w:pPr>
              <w:autoSpaceDE w:val="0"/>
              <w:autoSpaceDN w:val="0"/>
              <w:adjustRightInd w:val="0"/>
              <w:snapToGrid w:val="0"/>
              <w:spacing w:line="360" w:lineRule="auto"/>
              <w:jc w:val="left"/>
              <w:rPr>
                <w:rFonts w:hint="eastAsia" w:ascii="宋体" w:hAnsi="宋体" w:cs="宋体"/>
                <w:kern w:val="0"/>
                <w:sz w:val="24"/>
              </w:rPr>
            </w:pPr>
          </w:p>
        </w:tc>
      </w:tr>
      <w:tr w14:paraId="3F1ADA02">
        <w:tblPrEx>
          <w:tblCellMar>
            <w:top w:w="0" w:type="dxa"/>
            <w:left w:w="0" w:type="dxa"/>
            <w:bottom w:w="0" w:type="dxa"/>
            <w:right w:w="0" w:type="dxa"/>
          </w:tblCellMar>
        </w:tblPrEx>
        <w:trPr>
          <w:trHeight w:val="890" w:hRule="exact"/>
          <w:jc w:val="center"/>
        </w:trPr>
        <w:tc>
          <w:tcPr>
            <w:tcW w:w="2252" w:type="dxa"/>
            <w:tcBorders>
              <w:top w:val="single" w:color="000000" w:sz="4" w:space="0"/>
              <w:left w:val="single" w:color="000000" w:sz="4" w:space="0"/>
              <w:bottom w:val="single" w:color="000000" w:sz="4" w:space="0"/>
              <w:right w:val="single" w:color="000000" w:sz="4" w:space="0"/>
            </w:tcBorders>
            <w:noWrap w:val="0"/>
            <w:vAlign w:val="center"/>
          </w:tcPr>
          <w:p w14:paraId="2342E2FA">
            <w:pPr>
              <w:autoSpaceDE w:val="0"/>
              <w:autoSpaceDN w:val="0"/>
              <w:adjustRightInd w:val="0"/>
              <w:snapToGrid w:val="0"/>
              <w:spacing w:line="360" w:lineRule="auto"/>
              <w:jc w:val="center"/>
              <w:rPr>
                <w:rFonts w:hint="eastAsia" w:ascii="宋体" w:hAnsi="宋体" w:cs="宋体"/>
                <w:kern w:val="0"/>
                <w:sz w:val="24"/>
              </w:rPr>
            </w:pPr>
            <w:r>
              <w:rPr>
                <w:rFonts w:hint="eastAsia" w:ascii="宋体" w:hAnsi="宋体" w:cs="宋体"/>
                <w:kern w:val="0"/>
                <w:sz w:val="24"/>
              </w:rPr>
              <w:t>法定</w:t>
            </w:r>
            <w:r>
              <w:rPr>
                <w:rFonts w:hint="eastAsia" w:ascii="宋体" w:hAnsi="宋体" w:cs="宋体"/>
                <w:spacing w:val="-2"/>
                <w:kern w:val="0"/>
                <w:sz w:val="24"/>
              </w:rPr>
              <w:t>代</w:t>
            </w:r>
            <w:r>
              <w:rPr>
                <w:rFonts w:hint="eastAsia" w:ascii="宋体" w:hAnsi="宋体" w:cs="宋体"/>
                <w:kern w:val="0"/>
                <w:sz w:val="24"/>
              </w:rPr>
              <w:t>表人</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4DD80082">
            <w:pPr>
              <w:autoSpaceDE w:val="0"/>
              <w:autoSpaceDN w:val="0"/>
              <w:adjustRightInd w:val="0"/>
              <w:snapToGrid w:val="0"/>
              <w:spacing w:line="360" w:lineRule="auto"/>
              <w:jc w:val="center"/>
              <w:rPr>
                <w:rFonts w:hint="eastAsia" w:ascii="宋体" w:hAnsi="宋体" w:cs="宋体"/>
                <w:kern w:val="0"/>
                <w:sz w:val="24"/>
              </w:rPr>
            </w:pPr>
            <w:r>
              <w:rPr>
                <w:rFonts w:hint="eastAsia" w:ascii="宋体" w:hAnsi="宋体" w:cs="宋体"/>
                <w:kern w:val="0"/>
                <w:sz w:val="24"/>
              </w:rPr>
              <w:t>姓名</w:t>
            </w:r>
          </w:p>
        </w:tc>
        <w:tc>
          <w:tcPr>
            <w:tcW w:w="1820" w:type="dxa"/>
            <w:tcBorders>
              <w:top w:val="single" w:color="000000" w:sz="4" w:space="0"/>
              <w:left w:val="single" w:color="000000" w:sz="4" w:space="0"/>
              <w:bottom w:val="single" w:color="000000" w:sz="4" w:space="0"/>
              <w:right w:val="single" w:color="000000" w:sz="4" w:space="0"/>
            </w:tcBorders>
            <w:noWrap w:val="0"/>
            <w:vAlign w:val="center"/>
          </w:tcPr>
          <w:p w14:paraId="53985692">
            <w:pPr>
              <w:autoSpaceDE w:val="0"/>
              <w:autoSpaceDN w:val="0"/>
              <w:adjustRightInd w:val="0"/>
              <w:snapToGrid w:val="0"/>
              <w:spacing w:line="360" w:lineRule="auto"/>
              <w:jc w:val="left"/>
              <w:rPr>
                <w:rFonts w:hint="eastAsia" w:ascii="宋体" w:hAnsi="宋体" w:cs="宋体"/>
                <w:kern w:val="0"/>
                <w:sz w:val="24"/>
              </w:rPr>
            </w:pP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3D4D7442">
            <w:pPr>
              <w:autoSpaceDE w:val="0"/>
              <w:autoSpaceDN w:val="0"/>
              <w:adjustRightInd w:val="0"/>
              <w:snapToGrid w:val="0"/>
              <w:spacing w:line="360" w:lineRule="auto"/>
              <w:jc w:val="center"/>
              <w:rPr>
                <w:rFonts w:hint="eastAsia" w:ascii="宋体" w:hAnsi="宋体" w:cs="宋体"/>
                <w:kern w:val="0"/>
                <w:sz w:val="24"/>
              </w:rPr>
            </w:pPr>
            <w:r>
              <w:rPr>
                <w:rFonts w:hint="eastAsia" w:ascii="宋体" w:hAnsi="宋体" w:cs="宋体"/>
                <w:kern w:val="0"/>
                <w:sz w:val="24"/>
              </w:rPr>
              <w:t>电话</w:t>
            </w:r>
          </w:p>
        </w:tc>
        <w:tc>
          <w:tcPr>
            <w:tcW w:w="2022" w:type="dxa"/>
            <w:tcBorders>
              <w:top w:val="single" w:color="000000" w:sz="4" w:space="0"/>
              <w:left w:val="single" w:color="000000" w:sz="4" w:space="0"/>
              <w:bottom w:val="single" w:color="000000" w:sz="4" w:space="0"/>
              <w:right w:val="single" w:color="000000" w:sz="4" w:space="0"/>
            </w:tcBorders>
            <w:noWrap w:val="0"/>
            <w:vAlign w:val="center"/>
          </w:tcPr>
          <w:p w14:paraId="2EEAF3A5">
            <w:pPr>
              <w:autoSpaceDE w:val="0"/>
              <w:autoSpaceDN w:val="0"/>
              <w:adjustRightInd w:val="0"/>
              <w:snapToGrid w:val="0"/>
              <w:spacing w:line="360" w:lineRule="auto"/>
              <w:jc w:val="left"/>
              <w:rPr>
                <w:rFonts w:hint="eastAsia" w:ascii="宋体" w:hAnsi="宋体" w:cs="宋体"/>
                <w:kern w:val="0"/>
                <w:sz w:val="24"/>
              </w:rPr>
            </w:pPr>
          </w:p>
        </w:tc>
      </w:tr>
      <w:tr w14:paraId="0767BE6D">
        <w:tblPrEx>
          <w:tblCellMar>
            <w:top w:w="0" w:type="dxa"/>
            <w:left w:w="0" w:type="dxa"/>
            <w:bottom w:w="0" w:type="dxa"/>
            <w:right w:w="0" w:type="dxa"/>
          </w:tblCellMar>
        </w:tblPrEx>
        <w:trPr>
          <w:trHeight w:val="1330" w:hRule="exact"/>
          <w:jc w:val="center"/>
        </w:trPr>
        <w:tc>
          <w:tcPr>
            <w:tcW w:w="2252" w:type="dxa"/>
            <w:tcBorders>
              <w:top w:val="single" w:color="000000" w:sz="4" w:space="0"/>
              <w:left w:val="single" w:color="000000" w:sz="4" w:space="0"/>
              <w:bottom w:val="single" w:color="000000" w:sz="4" w:space="0"/>
              <w:right w:val="single" w:color="000000" w:sz="4" w:space="0"/>
            </w:tcBorders>
            <w:noWrap w:val="0"/>
            <w:vAlign w:val="center"/>
          </w:tcPr>
          <w:p w14:paraId="22C57E8F">
            <w:pPr>
              <w:autoSpaceDE w:val="0"/>
              <w:autoSpaceDN w:val="0"/>
              <w:adjustRightInd w:val="0"/>
              <w:snapToGrid w:val="0"/>
              <w:spacing w:line="360" w:lineRule="auto"/>
              <w:jc w:val="center"/>
              <w:rPr>
                <w:rFonts w:hint="eastAsia" w:ascii="宋体" w:hAnsi="宋体" w:cs="宋体"/>
                <w:kern w:val="0"/>
                <w:sz w:val="24"/>
              </w:rPr>
            </w:pPr>
            <w:r>
              <w:rPr>
                <w:rFonts w:hint="eastAsia" w:ascii="宋体" w:hAnsi="宋体" w:cs="宋体"/>
                <w:kern w:val="0"/>
                <w:sz w:val="24"/>
              </w:rPr>
              <w:t>供应商资格要</w:t>
            </w:r>
            <w:r>
              <w:rPr>
                <w:rFonts w:hint="eastAsia" w:ascii="宋体" w:hAnsi="宋体" w:cs="宋体"/>
                <w:spacing w:val="-2"/>
                <w:kern w:val="0"/>
                <w:sz w:val="24"/>
              </w:rPr>
              <w:t>求具</w:t>
            </w:r>
            <w:r>
              <w:rPr>
                <w:rFonts w:hint="eastAsia" w:ascii="宋体" w:hAnsi="宋体" w:cs="宋体"/>
                <w:kern w:val="0"/>
                <w:sz w:val="24"/>
              </w:rPr>
              <w:t>有</w:t>
            </w:r>
            <w:r>
              <w:rPr>
                <w:rFonts w:hint="eastAsia" w:ascii="宋体" w:hAnsi="宋体" w:cs="宋体"/>
                <w:spacing w:val="-2"/>
                <w:kern w:val="0"/>
                <w:sz w:val="24"/>
              </w:rPr>
              <w:t>的</w:t>
            </w:r>
            <w:r>
              <w:rPr>
                <w:rFonts w:hint="eastAsia" w:ascii="宋体" w:hAnsi="宋体" w:cs="宋体"/>
                <w:kern w:val="0"/>
                <w:sz w:val="24"/>
              </w:rPr>
              <w:t>各</w:t>
            </w:r>
            <w:r>
              <w:rPr>
                <w:rFonts w:hint="eastAsia" w:ascii="宋体" w:hAnsi="宋体" w:cs="宋体"/>
                <w:spacing w:val="-2"/>
                <w:kern w:val="0"/>
                <w:sz w:val="24"/>
              </w:rPr>
              <w:t>类</w:t>
            </w:r>
            <w:r>
              <w:rPr>
                <w:rFonts w:hint="eastAsia" w:ascii="宋体" w:hAnsi="宋体" w:cs="宋体"/>
                <w:kern w:val="0"/>
                <w:sz w:val="24"/>
              </w:rPr>
              <w:t>资质证书</w:t>
            </w:r>
          </w:p>
        </w:tc>
        <w:tc>
          <w:tcPr>
            <w:tcW w:w="6064" w:type="dxa"/>
            <w:gridSpan w:val="4"/>
            <w:tcBorders>
              <w:top w:val="single" w:color="000000" w:sz="4" w:space="0"/>
              <w:left w:val="single" w:color="000000" w:sz="4" w:space="0"/>
              <w:bottom w:val="single" w:color="000000" w:sz="4" w:space="0"/>
              <w:right w:val="single" w:color="000000" w:sz="4" w:space="0"/>
            </w:tcBorders>
            <w:noWrap w:val="0"/>
            <w:vAlign w:val="center"/>
          </w:tcPr>
          <w:p w14:paraId="1563E129">
            <w:pPr>
              <w:autoSpaceDE w:val="0"/>
              <w:autoSpaceDN w:val="0"/>
              <w:adjustRightInd w:val="0"/>
              <w:snapToGrid w:val="0"/>
              <w:spacing w:line="360" w:lineRule="auto"/>
              <w:jc w:val="left"/>
              <w:rPr>
                <w:rFonts w:hint="eastAsia" w:ascii="宋体" w:hAnsi="宋体" w:cs="宋体"/>
                <w:kern w:val="0"/>
                <w:sz w:val="24"/>
              </w:rPr>
            </w:pPr>
          </w:p>
          <w:p w14:paraId="3166A54E">
            <w:pPr>
              <w:autoSpaceDE w:val="0"/>
              <w:autoSpaceDN w:val="0"/>
              <w:adjustRightInd w:val="0"/>
              <w:snapToGrid w:val="0"/>
              <w:spacing w:line="360" w:lineRule="auto"/>
              <w:jc w:val="left"/>
              <w:rPr>
                <w:rFonts w:hint="eastAsia" w:ascii="宋体" w:hAnsi="宋体" w:cs="宋体"/>
                <w:kern w:val="0"/>
                <w:sz w:val="24"/>
              </w:rPr>
            </w:pPr>
          </w:p>
          <w:p w14:paraId="22CE205E">
            <w:pPr>
              <w:tabs>
                <w:tab w:val="left" w:pos="2300"/>
                <w:tab w:val="left" w:pos="4400"/>
              </w:tabs>
              <w:autoSpaceDE w:val="0"/>
              <w:autoSpaceDN w:val="0"/>
              <w:adjustRightInd w:val="0"/>
              <w:snapToGrid w:val="0"/>
              <w:spacing w:line="360" w:lineRule="auto"/>
              <w:jc w:val="left"/>
              <w:rPr>
                <w:rFonts w:hint="eastAsia" w:ascii="宋体" w:hAnsi="宋体" w:cs="宋体"/>
                <w:kern w:val="0"/>
                <w:sz w:val="24"/>
              </w:rPr>
            </w:pPr>
            <w:r>
              <w:rPr>
                <w:rFonts w:hint="eastAsia" w:ascii="宋体" w:hAnsi="宋体" w:cs="宋体"/>
                <w:kern w:val="0"/>
                <w:sz w:val="24"/>
              </w:rPr>
              <w:t>类型：</w:t>
            </w:r>
            <w:r>
              <w:rPr>
                <w:rFonts w:hint="eastAsia" w:ascii="宋体" w:hAnsi="宋体" w:cs="宋体"/>
                <w:kern w:val="0"/>
                <w:sz w:val="24"/>
              </w:rPr>
              <w:tab/>
            </w:r>
            <w:r>
              <w:rPr>
                <w:rFonts w:hint="eastAsia" w:ascii="宋体" w:hAnsi="宋体" w:cs="宋体"/>
                <w:spacing w:val="-2"/>
                <w:kern w:val="0"/>
                <w:sz w:val="24"/>
              </w:rPr>
              <w:t>等</w:t>
            </w:r>
            <w:r>
              <w:rPr>
                <w:rFonts w:hint="eastAsia" w:ascii="宋体" w:hAnsi="宋体" w:cs="宋体"/>
                <w:kern w:val="0"/>
                <w:sz w:val="24"/>
              </w:rPr>
              <w:t>级：</w:t>
            </w:r>
            <w:r>
              <w:rPr>
                <w:rFonts w:hint="eastAsia" w:ascii="宋体" w:hAnsi="宋体" w:cs="宋体"/>
                <w:kern w:val="0"/>
                <w:sz w:val="24"/>
              </w:rPr>
              <w:tab/>
            </w:r>
            <w:r>
              <w:rPr>
                <w:rFonts w:hint="eastAsia" w:ascii="宋体" w:hAnsi="宋体" w:cs="宋体"/>
                <w:kern w:val="0"/>
                <w:sz w:val="24"/>
              </w:rPr>
              <w:t>证</w:t>
            </w:r>
            <w:r>
              <w:rPr>
                <w:rFonts w:hint="eastAsia" w:ascii="宋体" w:hAnsi="宋体" w:cs="宋体"/>
                <w:spacing w:val="-2"/>
                <w:kern w:val="0"/>
                <w:sz w:val="24"/>
              </w:rPr>
              <w:t>书</w:t>
            </w:r>
            <w:r>
              <w:rPr>
                <w:rFonts w:hint="eastAsia" w:ascii="宋体" w:hAnsi="宋体" w:cs="宋体"/>
                <w:kern w:val="0"/>
                <w:sz w:val="24"/>
              </w:rPr>
              <w:t>号：</w:t>
            </w:r>
          </w:p>
        </w:tc>
      </w:tr>
      <w:tr w14:paraId="3B9E7BB6">
        <w:tblPrEx>
          <w:tblCellMar>
            <w:top w:w="0" w:type="dxa"/>
            <w:left w:w="0" w:type="dxa"/>
            <w:bottom w:w="0" w:type="dxa"/>
            <w:right w:w="0" w:type="dxa"/>
          </w:tblCellMar>
        </w:tblPrEx>
        <w:trPr>
          <w:trHeight w:val="451" w:hRule="exact"/>
          <w:jc w:val="center"/>
        </w:trPr>
        <w:tc>
          <w:tcPr>
            <w:tcW w:w="2252" w:type="dxa"/>
            <w:tcBorders>
              <w:top w:val="single" w:color="000000" w:sz="4" w:space="0"/>
              <w:left w:val="single" w:color="000000" w:sz="4" w:space="0"/>
              <w:bottom w:val="single" w:color="000000" w:sz="4" w:space="0"/>
              <w:right w:val="single" w:color="000000" w:sz="4" w:space="0"/>
            </w:tcBorders>
            <w:noWrap w:val="0"/>
            <w:vAlign w:val="center"/>
          </w:tcPr>
          <w:p w14:paraId="32393C22">
            <w:pPr>
              <w:autoSpaceDE w:val="0"/>
              <w:autoSpaceDN w:val="0"/>
              <w:adjustRightInd w:val="0"/>
              <w:snapToGrid w:val="0"/>
              <w:spacing w:line="360" w:lineRule="auto"/>
              <w:jc w:val="center"/>
              <w:rPr>
                <w:rFonts w:hint="eastAsia" w:ascii="宋体" w:hAnsi="宋体" w:cs="宋体"/>
                <w:kern w:val="0"/>
                <w:sz w:val="24"/>
              </w:rPr>
            </w:pPr>
            <w:r>
              <w:rPr>
                <w:rFonts w:hint="eastAsia" w:ascii="宋体" w:hAnsi="宋体" w:cs="宋体"/>
                <w:spacing w:val="-2"/>
                <w:kern w:val="0"/>
                <w:sz w:val="24"/>
              </w:rPr>
              <w:t>开</w:t>
            </w:r>
            <w:r>
              <w:rPr>
                <w:rFonts w:hint="eastAsia" w:ascii="宋体" w:hAnsi="宋体" w:cs="宋体"/>
                <w:kern w:val="0"/>
                <w:sz w:val="24"/>
              </w:rPr>
              <w:t>户</w:t>
            </w:r>
            <w:r>
              <w:rPr>
                <w:rFonts w:hint="eastAsia" w:ascii="宋体" w:hAnsi="宋体" w:cs="宋体"/>
                <w:spacing w:val="-2"/>
                <w:kern w:val="0"/>
                <w:sz w:val="24"/>
              </w:rPr>
              <w:t>银</w:t>
            </w:r>
            <w:r>
              <w:rPr>
                <w:rFonts w:hint="eastAsia" w:ascii="宋体" w:hAnsi="宋体" w:cs="宋体"/>
                <w:kern w:val="0"/>
                <w:sz w:val="24"/>
              </w:rPr>
              <w:t>行</w:t>
            </w:r>
          </w:p>
        </w:tc>
        <w:tc>
          <w:tcPr>
            <w:tcW w:w="6064" w:type="dxa"/>
            <w:gridSpan w:val="4"/>
            <w:tcBorders>
              <w:top w:val="single" w:color="000000" w:sz="4" w:space="0"/>
              <w:left w:val="single" w:color="000000" w:sz="4" w:space="0"/>
              <w:bottom w:val="single" w:color="000000" w:sz="4" w:space="0"/>
              <w:right w:val="single" w:color="000000" w:sz="4" w:space="0"/>
            </w:tcBorders>
            <w:noWrap w:val="0"/>
            <w:vAlign w:val="center"/>
          </w:tcPr>
          <w:p w14:paraId="44E074F3">
            <w:pPr>
              <w:autoSpaceDE w:val="0"/>
              <w:autoSpaceDN w:val="0"/>
              <w:adjustRightInd w:val="0"/>
              <w:snapToGrid w:val="0"/>
              <w:spacing w:line="360" w:lineRule="auto"/>
              <w:jc w:val="left"/>
              <w:rPr>
                <w:rFonts w:hint="eastAsia" w:ascii="宋体" w:hAnsi="宋体" w:cs="宋体"/>
                <w:kern w:val="0"/>
                <w:sz w:val="24"/>
              </w:rPr>
            </w:pPr>
          </w:p>
        </w:tc>
      </w:tr>
      <w:tr w14:paraId="2628DA56">
        <w:tblPrEx>
          <w:tblCellMar>
            <w:top w:w="0" w:type="dxa"/>
            <w:left w:w="0" w:type="dxa"/>
            <w:bottom w:w="0" w:type="dxa"/>
            <w:right w:w="0" w:type="dxa"/>
          </w:tblCellMar>
        </w:tblPrEx>
        <w:trPr>
          <w:trHeight w:val="449" w:hRule="exact"/>
          <w:jc w:val="center"/>
        </w:trPr>
        <w:tc>
          <w:tcPr>
            <w:tcW w:w="2252" w:type="dxa"/>
            <w:tcBorders>
              <w:top w:val="single" w:color="000000" w:sz="4" w:space="0"/>
              <w:left w:val="single" w:color="000000" w:sz="4" w:space="0"/>
              <w:bottom w:val="single" w:color="000000" w:sz="4" w:space="0"/>
              <w:right w:val="single" w:color="000000" w:sz="4" w:space="0"/>
            </w:tcBorders>
            <w:noWrap w:val="0"/>
            <w:vAlign w:val="center"/>
          </w:tcPr>
          <w:p w14:paraId="41A835C2">
            <w:pPr>
              <w:autoSpaceDE w:val="0"/>
              <w:autoSpaceDN w:val="0"/>
              <w:adjustRightInd w:val="0"/>
              <w:snapToGrid w:val="0"/>
              <w:spacing w:line="360" w:lineRule="auto"/>
              <w:jc w:val="center"/>
              <w:rPr>
                <w:rFonts w:hint="eastAsia" w:ascii="宋体" w:hAnsi="宋体" w:cs="宋体"/>
                <w:kern w:val="0"/>
                <w:sz w:val="24"/>
              </w:rPr>
            </w:pPr>
            <w:r>
              <w:rPr>
                <w:rFonts w:hint="eastAsia" w:ascii="宋体" w:hAnsi="宋体" w:cs="宋体"/>
                <w:spacing w:val="-2"/>
                <w:kern w:val="0"/>
                <w:sz w:val="24"/>
              </w:rPr>
              <w:t>银</w:t>
            </w:r>
            <w:r>
              <w:rPr>
                <w:rFonts w:hint="eastAsia" w:ascii="宋体" w:hAnsi="宋体" w:cs="宋体"/>
                <w:kern w:val="0"/>
                <w:sz w:val="24"/>
              </w:rPr>
              <w:t>行</w:t>
            </w:r>
            <w:r>
              <w:rPr>
                <w:rFonts w:hint="eastAsia" w:ascii="宋体" w:hAnsi="宋体" w:cs="宋体"/>
                <w:spacing w:val="-2"/>
                <w:kern w:val="0"/>
                <w:sz w:val="24"/>
              </w:rPr>
              <w:t>账</w:t>
            </w:r>
            <w:r>
              <w:rPr>
                <w:rFonts w:hint="eastAsia" w:ascii="宋体" w:hAnsi="宋体" w:cs="宋体"/>
                <w:kern w:val="0"/>
                <w:sz w:val="24"/>
              </w:rPr>
              <w:t>号</w:t>
            </w:r>
          </w:p>
        </w:tc>
        <w:tc>
          <w:tcPr>
            <w:tcW w:w="6064" w:type="dxa"/>
            <w:gridSpan w:val="4"/>
            <w:tcBorders>
              <w:top w:val="single" w:color="000000" w:sz="4" w:space="0"/>
              <w:left w:val="single" w:color="000000" w:sz="4" w:space="0"/>
              <w:bottom w:val="single" w:color="000000" w:sz="4" w:space="0"/>
              <w:right w:val="single" w:color="000000" w:sz="4" w:space="0"/>
            </w:tcBorders>
            <w:noWrap w:val="0"/>
            <w:vAlign w:val="center"/>
          </w:tcPr>
          <w:p w14:paraId="63A51368">
            <w:pPr>
              <w:autoSpaceDE w:val="0"/>
              <w:autoSpaceDN w:val="0"/>
              <w:adjustRightInd w:val="0"/>
              <w:snapToGrid w:val="0"/>
              <w:spacing w:line="360" w:lineRule="auto"/>
              <w:jc w:val="left"/>
              <w:rPr>
                <w:rFonts w:hint="eastAsia" w:ascii="宋体" w:hAnsi="宋体" w:cs="宋体"/>
                <w:kern w:val="0"/>
                <w:sz w:val="24"/>
              </w:rPr>
            </w:pPr>
          </w:p>
        </w:tc>
      </w:tr>
      <w:tr w14:paraId="41E4714E">
        <w:tblPrEx>
          <w:tblCellMar>
            <w:top w:w="0" w:type="dxa"/>
            <w:left w:w="0" w:type="dxa"/>
            <w:bottom w:w="0" w:type="dxa"/>
            <w:right w:w="0" w:type="dxa"/>
          </w:tblCellMar>
        </w:tblPrEx>
        <w:trPr>
          <w:trHeight w:val="451" w:hRule="exact"/>
          <w:jc w:val="center"/>
        </w:trPr>
        <w:tc>
          <w:tcPr>
            <w:tcW w:w="2252" w:type="dxa"/>
            <w:tcBorders>
              <w:top w:val="single" w:color="000000" w:sz="4" w:space="0"/>
              <w:left w:val="single" w:color="000000" w:sz="4" w:space="0"/>
              <w:bottom w:val="single" w:color="000000" w:sz="4" w:space="0"/>
              <w:right w:val="single" w:color="000000" w:sz="4" w:space="0"/>
            </w:tcBorders>
            <w:noWrap w:val="0"/>
            <w:vAlign w:val="center"/>
          </w:tcPr>
          <w:p w14:paraId="6921A169">
            <w:pPr>
              <w:autoSpaceDE w:val="0"/>
              <w:autoSpaceDN w:val="0"/>
              <w:adjustRightInd w:val="0"/>
              <w:snapToGrid w:val="0"/>
              <w:spacing w:line="360" w:lineRule="auto"/>
              <w:jc w:val="center"/>
              <w:rPr>
                <w:rFonts w:hint="eastAsia" w:ascii="宋体" w:hAnsi="宋体" w:cs="宋体"/>
                <w:kern w:val="0"/>
                <w:sz w:val="24"/>
              </w:rPr>
            </w:pPr>
            <w:r>
              <w:rPr>
                <w:rFonts w:hint="eastAsia" w:ascii="宋体" w:hAnsi="宋体" w:cs="宋体"/>
                <w:kern w:val="0"/>
                <w:sz w:val="24"/>
              </w:rPr>
              <w:t>近三</w:t>
            </w:r>
            <w:r>
              <w:rPr>
                <w:rFonts w:hint="eastAsia" w:ascii="宋体" w:hAnsi="宋体" w:cs="宋体"/>
                <w:spacing w:val="-2"/>
                <w:kern w:val="0"/>
                <w:sz w:val="24"/>
              </w:rPr>
              <w:t>年</w:t>
            </w:r>
            <w:r>
              <w:rPr>
                <w:rFonts w:hint="eastAsia" w:ascii="宋体" w:hAnsi="宋体" w:cs="宋体"/>
                <w:kern w:val="0"/>
                <w:sz w:val="24"/>
              </w:rPr>
              <w:t>营</w:t>
            </w:r>
            <w:r>
              <w:rPr>
                <w:rFonts w:hint="eastAsia" w:ascii="宋体" w:hAnsi="宋体" w:cs="宋体"/>
                <w:spacing w:val="-2"/>
                <w:kern w:val="0"/>
                <w:sz w:val="24"/>
              </w:rPr>
              <w:t>业</w:t>
            </w:r>
            <w:r>
              <w:rPr>
                <w:rFonts w:hint="eastAsia" w:ascii="宋体" w:hAnsi="宋体" w:cs="宋体"/>
                <w:kern w:val="0"/>
                <w:sz w:val="24"/>
              </w:rPr>
              <w:t>额</w:t>
            </w:r>
          </w:p>
        </w:tc>
        <w:tc>
          <w:tcPr>
            <w:tcW w:w="6064" w:type="dxa"/>
            <w:gridSpan w:val="4"/>
            <w:tcBorders>
              <w:top w:val="single" w:color="000000" w:sz="4" w:space="0"/>
              <w:left w:val="single" w:color="000000" w:sz="4" w:space="0"/>
              <w:bottom w:val="single" w:color="000000" w:sz="4" w:space="0"/>
              <w:right w:val="single" w:color="000000" w:sz="4" w:space="0"/>
            </w:tcBorders>
            <w:noWrap w:val="0"/>
            <w:vAlign w:val="center"/>
          </w:tcPr>
          <w:p w14:paraId="67910BE8">
            <w:pPr>
              <w:autoSpaceDE w:val="0"/>
              <w:autoSpaceDN w:val="0"/>
              <w:adjustRightInd w:val="0"/>
              <w:snapToGrid w:val="0"/>
              <w:spacing w:line="360" w:lineRule="auto"/>
              <w:jc w:val="left"/>
              <w:rPr>
                <w:rFonts w:hint="eastAsia" w:ascii="宋体" w:hAnsi="宋体" w:cs="宋体"/>
                <w:kern w:val="0"/>
                <w:sz w:val="24"/>
              </w:rPr>
            </w:pPr>
          </w:p>
        </w:tc>
      </w:tr>
      <w:tr w14:paraId="1D3290CB">
        <w:tblPrEx>
          <w:tblCellMar>
            <w:top w:w="0" w:type="dxa"/>
            <w:left w:w="0" w:type="dxa"/>
            <w:bottom w:w="0" w:type="dxa"/>
            <w:right w:w="0" w:type="dxa"/>
          </w:tblCellMar>
        </w:tblPrEx>
        <w:trPr>
          <w:trHeight w:val="2894" w:hRule="exact"/>
          <w:jc w:val="center"/>
        </w:trPr>
        <w:tc>
          <w:tcPr>
            <w:tcW w:w="2252" w:type="dxa"/>
            <w:tcBorders>
              <w:top w:val="single" w:color="000000" w:sz="4" w:space="0"/>
              <w:left w:val="single" w:color="000000" w:sz="4" w:space="0"/>
              <w:bottom w:val="single" w:color="000000" w:sz="4" w:space="0"/>
              <w:right w:val="single" w:color="000000" w:sz="4" w:space="0"/>
            </w:tcBorders>
            <w:noWrap w:val="0"/>
            <w:vAlign w:val="center"/>
          </w:tcPr>
          <w:p w14:paraId="31F54547">
            <w:pPr>
              <w:autoSpaceDE w:val="0"/>
              <w:autoSpaceDN w:val="0"/>
              <w:adjustRightInd w:val="0"/>
              <w:snapToGrid w:val="0"/>
              <w:spacing w:line="360" w:lineRule="auto"/>
              <w:jc w:val="center"/>
              <w:rPr>
                <w:rFonts w:hint="eastAsia" w:ascii="宋体" w:hAnsi="宋体" w:cs="宋体"/>
                <w:kern w:val="0"/>
                <w:sz w:val="24"/>
              </w:rPr>
            </w:pPr>
            <w:r>
              <w:rPr>
                <w:rFonts w:hint="eastAsia" w:ascii="宋体" w:hAnsi="宋体" w:cs="宋体"/>
                <w:kern w:val="0"/>
                <w:sz w:val="24"/>
              </w:rPr>
              <w:t>供应商关</w:t>
            </w:r>
            <w:r>
              <w:rPr>
                <w:rFonts w:hint="eastAsia" w:ascii="宋体" w:hAnsi="宋体" w:cs="宋体"/>
                <w:spacing w:val="-2"/>
                <w:kern w:val="0"/>
                <w:sz w:val="24"/>
              </w:rPr>
              <w:t>联</w:t>
            </w:r>
            <w:r>
              <w:rPr>
                <w:rFonts w:hint="eastAsia" w:ascii="宋体" w:hAnsi="宋体" w:cs="宋体"/>
                <w:kern w:val="0"/>
                <w:sz w:val="24"/>
              </w:rPr>
              <w:t>企</w:t>
            </w:r>
            <w:r>
              <w:rPr>
                <w:rFonts w:hint="eastAsia" w:ascii="宋体" w:hAnsi="宋体" w:cs="宋体"/>
                <w:spacing w:val="-2"/>
                <w:kern w:val="0"/>
                <w:sz w:val="24"/>
              </w:rPr>
              <w:t>业</w:t>
            </w:r>
            <w:r>
              <w:rPr>
                <w:rFonts w:hint="eastAsia" w:ascii="宋体" w:hAnsi="宋体" w:cs="宋体"/>
                <w:kern w:val="0"/>
                <w:sz w:val="24"/>
              </w:rPr>
              <w:t>情况(包</w:t>
            </w:r>
            <w:r>
              <w:rPr>
                <w:rFonts w:hint="eastAsia" w:ascii="宋体" w:hAnsi="宋体" w:cs="宋体"/>
                <w:spacing w:val="-2"/>
                <w:kern w:val="0"/>
                <w:sz w:val="24"/>
              </w:rPr>
              <w:t>括</w:t>
            </w:r>
            <w:r>
              <w:rPr>
                <w:rFonts w:hint="eastAsia" w:ascii="宋体" w:hAnsi="宋体" w:cs="宋体"/>
                <w:kern w:val="0"/>
                <w:sz w:val="24"/>
              </w:rPr>
              <w:t>但</w:t>
            </w:r>
            <w:r>
              <w:rPr>
                <w:rFonts w:hint="eastAsia" w:ascii="宋体" w:hAnsi="宋体" w:cs="宋体"/>
                <w:spacing w:val="-2"/>
                <w:kern w:val="0"/>
                <w:sz w:val="24"/>
              </w:rPr>
              <w:t>不</w:t>
            </w:r>
            <w:r>
              <w:rPr>
                <w:rFonts w:hint="eastAsia" w:ascii="宋体" w:hAnsi="宋体" w:cs="宋体"/>
                <w:kern w:val="0"/>
                <w:sz w:val="24"/>
              </w:rPr>
              <w:t>限</w:t>
            </w:r>
            <w:r>
              <w:rPr>
                <w:rFonts w:hint="eastAsia" w:ascii="宋体" w:hAnsi="宋体" w:cs="宋体"/>
                <w:spacing w:val="-2"/>
                <w:kern w:val="0"/>
                <w:sz w:val="24"/>
              </w:rPr>
              <w:t>于</w:t>
            </w:r>
            <w:r>
              <w:rPr>
                <w:rFonts w:hint="eastAsia" w:ascii="宋体" w:hAnsi="宋体" w:cs="宋体"/>
                <w:kern w:val="0"/>
                <w:sz w:val="24"/>
              </w:rPr>
              <w:t>与供应商</w:t>
            </w:r>
            <w:r>
              <w:rPr>
                <w:rFonts w:hint="eastAsia" w:ascii="宋体" w:hAnsi="宋体" w:cs="宋体"/>
                <w:spacing w:val="-2"/>
                <w:kern w:val="0"/>
                <w:sz w:val="24"/>
              </w:rPr>
              <w:t>法</w:t>
            </w:r>
            <w:r>
              <w:rPr>
                <w:rFonts w:hint="eastAsia" w:ascii="宋体" w:hAnsi="宋体" w:cs="宋体"/>
                <w:kern w:val="0"/>
                <w:sz w:val="24"/>
              </w:rPr>
              <w:t>定</w:t>
            </w:r>
            <w:r>
              <w:rPr>
                <w:rFonts w:hint="eastAsia" w:ascii="宋体" w:hAnsi="宋体" w:cs="宋体"/>
                <w:spacing w:val="-2"/>
                <w:kern w:val="0"/>
                <w:sz w:val="24"/>
              </w:rPr>
              <w:t>代</w:t>
            </w:r>
            <w:r>
              <w:rPr>
                <w:rFonts w:hint="eastAsia" w:ascii="宋体" w:hAnsi="宋体" w:cs="宋体"/>
                <w:kern w:val="0"/>
                <w:sz w:val="24"/>
              </w:rPr>
              <w:t>表</w:t>
            </w:r>
            <w:r>
              <w:rPr>
                <w:rFonts w:hint="eastAsia" w:ascii="宋体" w:hAnsi="宋体" w:cs="宋体"/>
                <w:spacing w:val="-2"/>
                <w:kern w:val="0"/>
                <w:sz w:val="24"/>
              </w:rPr>
              <w:t>人</w:t>
            </w:r>
            <w:r>
              <w:rPr>
                <w:rFonts w:hint="eastAsia" w:ascii="宋体" w:hAnsi="宋体" w:cs="宋体"/>
                <w:kern w:val="0"/>
                <w:sz w:val="24"/>
              </w:rPr>
              <w:t>(单位负</w:t>
            </w:r>
            <w:r>
              <w:rPr>
                <w:rFonts w:hint="eastAsia" w:ascii="宋体" w:hAnsi="宋体" w:cs="宋体"/>
                <w:spacing w:val="-2"/>
                <w:kern w:val="0"/>
                <w:sz w:val="24"/>
              </w:rPr>
              <w:t>责</w:t>
            </w:r>
            <w:r>
              <w:rPr>
                <w:rFonts w:hint="eastAsia" w:ascii="宋体" w:hAnsi="宋体" w:cs="宋体"/>
                <w:kern w:val="0"/>
                <w:sz w:val="24"/>
              </w:rPr>
              <w:t>人</w:t>
            </w:r>
            <w:r>
              <w:rPr>
                <w:rFonts w:hint="eastAsia" w:ascii="宋体" w:hAnsi="宋体" w:cs="宋体"/>
                <w:spacing w:val="-2"/>
                <w:kern w:val="0"/>
                <w:sz w:val="24"/>
              </w:rPr>
              <w:t>)</w:t>
            </w:r>
            <w:r>
              <w:rPr>
                <w:rFonts w:hint="eastAsia" w:ascii="宋体" w:hAnsi="宋体" w:cs="宋体"/>
                <w:kern w:val="0"/>
                <w:sz w:val="24"/>
              </w:rPr>
              <w:t>为</w:t>
            </w:r>
            <w:r>
              <w:rPr>
                <w:rFonts w:hint="eastAsia" w:ascii="宋体" w:hAnsi="宋体" w:cs="宋体"/>
                <w:spacing w:val="-2"/>
                <w:kern w:val="0"/>
                <w:sz w:val="24"/>
              </w:rPr>
              <w:t>同</w:t>
            </w:r>
            <w:r>
              <w:rPr>
                <w:rFonts w:hint="eastAsia" w:ascii="宋体" w:hAnsi="宋体" w:cs="宋体"/>
                <w:kern w:val="0"/>
                <w:sz w:val="24"/>
              </w:rPr>
              <w:t>一人或者</w:t>
            </w:r>
            <w:r>
              <w:rPr>
                <w:rFonts w:hint="eastAsia" w:ascii="宋体" w:hAnsi="宋体" w:cs="宋体"/>
                <w:spacing w:val="-2"/>
                <w:kern w:val="0"/>
                <w:sz w:val="24"/>
              </w:rPr>
              <w:t>存</w:t>
            </w:r>
            <w:r>
              <w:rPr>
                <w:rFonts w:hint="eastAsia" w:ascii="宋体" w:hAnsi="宋体" w:cs="宋体"/>
                <w:kern w:val="0"/>
                <w:sz w:val="24"/>
              </w:rPr>
              <w:t>在</w:t>
            </w:r>
            <w:r>
              <w:rPr>
                <w:rFonts w:hint="eastAsia" w:ascii="宋体" w:hAnsi="宋体" w:cs="宋体"/>
                <w:spacing w:val="-2"/>
                <w:kern w:val="0"/>
                <w:sz w:val="24"/>
              </w:rPr>
              <w:t>控</w:t>
            </w:r>
            <w:r>
              <w:rPr>
                <w:rFonts w:hint="eastAsia" w:ascii="宋体" w:hAnsi="宋体" w:cs="宋体"/>
                <w:kern w:val="0"/>
                <w:sz w:val="24"/>
              </w:rPr>
              <w:t>股</w:t>
            </w:r>
            <w:r>
              <w:rPr>
                <w:rFonts w:hint="eastAsia" w:ascii="宋体" w:hAnsi="宋体" w:cs="宋体"/>
                <w:spacing w:val="-2"/>
                <w:kern w:val="0"/>
                <w:sz w:val="24"/>
              </w:rPr>
              <w:t>、</w:t>
            </w:r>
            <w:r>
              <w:rPr>
                <w:rFonts w:hint="eastAsia" w:ascii="宋体" w:hAnsi="宋体" w:cs="宋体"/>
                <w:kern w:val="0"/>
                <w:sz w:val="24"/>
              </w:rPr>
              <w:t>管理关系</w:t>
            </w:r>
            <w:r>
              <w:rPr>
                <w:rFonts w:hint="eastAsia" w:ascii="宋体" w:hAnsi="宋体" w:cs="宋体"/>
                <w:spacing w:val="-2"/>
                <w:kern w:val="0"/>
                <w:sz w:val="24"/>
              </w:rPr>
              <w:t>的</w:t>
            </w:r>
            <w:r>
              <w:rPr>
                <w:rFonts w:hint="eastAsia" w:ascii="宋体" w:hAnsi="宋体" w:cs="宋体"/>
                <w:kern w:val="0"/>
                <w:sz w:val="24"/>
              </w:rPr>
              <w:t>不</w:t>
            </w:r>
            <w:r>
              <w:rPr>
                <w:rFonts w:hint="eastAsia" w:ascii="宋体" w:hAnsi="宋体" w:cs="宋体"/>
                <w:spacing w:val="-2"/>
                <w:kern w:val="0"/>
                <w:sz w:val="24"/>
              </w:rPr>
              <w:t>同</w:t>
            </w:r>
            <w:r>
              <w:rPr>
                <w:rFonts w:hint="eastAsia" w:ascii="宋体" w:hAnsi="宋体" w:cs="宋体"/>
                <w:kern w:val="0"/>
                <w:sz w:val="24"/>
              </w:rPr>
              <w:t>单</w:t>
            </w:r>
            <w:r>
              <w:rPr>
                <w:rFonts w:hint="eastAsia" w:ascii="宋体" w:hAnsi="宋体" w:cs="宋体"/>
                <w:spacing w:val="-2"/>
                <w:kern w:val="0"/>
                <w:sz w:val="24"/>
              </w:rPr>
              <w:t>位</w:t>
            </w:r>
            <w:r>
              <w:rPr>
                <w:rFonts w:hint="eastAsia" w:ascii="宋体" w:hAnsi="宋体" w:cs="宋体"/>
                <w:kern w:val="0"/>
                <w:sz w:val="24"/>
              </w:rPr>
              <w:t>)</w:t>
            </w:r>
          </w:p>
        </w:tc>
        <w:tc>
          <w:tcPr>
            <w:tcW w:w="6064" w:type="dxa"/>
            <w:gridSpan w:val="4"/>
            <w:tcBorders>
              <w:top w:val="single" w:color="000000" w:sz="4" w:space="0"/>
              <w:left w:val="single" w:color="000000" w:sz="4" w:space="0"/>
              <w:bottom w:val="single" w:color="000000" w:sz="4" w:space="0"/>
              <w:right w:val="single" w:color="000000" w:sz="4" w:space="0"/>
            </w:tcBorders>
            <w:noWrap w:val="0"/>
            <w:vAlign w:val="center"/>
          </w:tcPr>
          <w:p w14:paraId="4DA63CFE">
            <w:pPr>
              <w:autoSpaceDE w:val="0"/>
              <w:autoSpaceDN w:val="0"/>
              <w:adjustRightInd w:val="0"/>
              <w:snapToGrid w:val="0"/>
              <w:spacing w:line="360" w:lineRule="auto"/>
              <w:jc w:val="left"/>
              <w:rPr>
                <w:rFonts w:hint="eastAsia" w:ascii="宋体" w:hAnsi="宋体" w:cs="宋体"/>
                <w:kern w:val="0"/>
                <w:sz w:val="24"/>
              </w:rPr>
            </w:pPr>
          </w:p>
        </w:tc>
      </w:tr>
      <w:tr w14:paraId="4D355919">
        <w:tblPrEx>
          <w:tblCellMar>
            <w:top w:w="0" w:type="dxa"/>
            <w:left w:w="0" w:type="dxa"/>
            <w:bottom w:w="0" w:type="dxa"/>
            <w:right w:w="0" w:type="dxa"/>
          </w:tblCellMar>
        </w:tblPrEx>
        <w:trPr>
          <w:trHeight w:val="449" w:hRule="exact"/>
          <w:jc w:val="center"/>
        </w:trPr>
        <w:tc>
          <w:tcPr>
            <w:tcW w:w="2252" w:type="dxa"/>
            <w:tcBorders>
              <w:top w:val="single" w:color="000000" w:sz="4" w:space="0"/>
              <w:left w:val="single" w:color="000000" w:sz="4" w:space="0"/>
              <w:bottom w:val="single" w:color="000000" w:sz="4" w:space="0"/>
              <w:right w:val="single" w:color="000000" w:sz="4" w:space="0"/>
            </w:tcBorders>
            <w:noWrap w:val="0"/>
            <w:vAlign w:val="center"/>
          </w:tcPr>
          <w:p w14:paraId="670B5EA1">
            <w:pPr>
              <w:autoSpaceDE w:val="0"/>
              <w:autoSpaceDN w:val="0"/>
              <w:adjustRightInd w:val="0"/>
              <w:snapToGrid w:val="0"/>
              <w:spacing w:line="360" w:lineRule="auto"/>
              <w:jc w:val="center"/>
              <w:rPr>
                <w:rFonts w:hint="eastAsia" w:ascii="宋体" w:hAnsi="宋体" w:cs="宋体"/>
                <w:kern w:val="0"/>
                <w:sz w:val="24"/>
              </w:rPr>
            </w:pPr>
            <w:r>
              <w:rPr>
                <w:rFonts w:hint="eastAsia" w:ascii="宋体" w:hAnsi="宋体" w:cs="宋体"/>
                <w:kern w:val="0"/>
                <w:sz w:val="24"/>
              </w:rPr>
              <w:t>备注</w:t>
            </w:r>
          </w:p>
        </w:tc>
        <w:tc>
          <w:tcPr>
            <w:tcW w:w="6064" w:type="dxa"/>
            <w:gridSpan w:val="4"/>
            <w:tcBorders>
              <w:top w:val="single" w:color="000000" w:sz="4" w:space="0"/>
              <w:left w:val="single" w:color="000000" w:sz="4" w:space="0"/>
              <w:bottom w:val="single" w:color="000000" w:sz="4" w:space="0"/>
              <w:right w:val="single" w:color="000000" w:sz="4" w:space="0"/>
            </w:tcBorders>
            <w:noWrap w:val="0"/>
            <w:vAlign w:val="center"/>
          </w:tcPr>
          <w:p w14:paraId="3314D4C7">
            <w:pPr>
              <w:autoSpaceDE w:val="0"/>
              <w:autoSpaceDN w:val="0"/>
              <w:adjustRightInd w:val="0"/>
              <w:snapToGrid w:val="0"/>
              <w:spacing w:line="360" w:lineRule="auto"/>
              <w:jc w:val="left"/>
              <w:rPr>
                <w:rFonts w:hint="eastAsia" w:ascii="宋体" w:hAnsi="宋体" w:cs="宋体"/>
                <w:kern w:val="0"/>
                <w:sz w:val="24"/>
              </w:rPr>
            </w:pPr>
          </w:p>
        </w:tc>
      </w:tr>
    </w:tbl>
    <w:p w14:paraId="4D3535F2">
      <w:pPr>
        <w:adjustRightInd w:val="0"/>
        <w:snapToGrid w:val="0"/>
        <w:ind w:firstLine="210" w:firstLineChars="100"/>
        <w:rPr>
          <w:rFonts w:hint="eastAsia" w:ascii="仿宋_GB2312" w:hAnsi="仿宋_GB2312" w:cs="仿宋_GB2312"/>
          <w:bCs/>
          <w:color w:val="222222"/>
          <w:sz w:val="21"/>
          <w:szCs w:val="21"/>
          <w:shd w:val="clear" w:color="auto" w:fill="FFFFFF"/>
        </w:rPr>
      </w:pPr>
      <w:r>
        <w:rPr>
          <w:rFonts w:hint="eastAsia" w:ascii="仿宋_GB2312" w:hAnsi="仿宋_GB2312" w:cs="仿宋_GB2312"/>
          <w:bCs/>
          <w:color w:val="000000"/>
          <w:sz w:val="21"/>
          <w:szCs w:val="21"/>
        </w:rPr>
        <w:t>注：供应商应根据供应商须知实质性响应采购文件资料要求，在本表后附相关证明材料</w:t>
      </w:r>
      <w:r>
        <w:rPr>
          <w:rFonts w:hint="eastAsia" w:ascii="仿宋_GB2312" w:hAnsi="仿宋_GB2312" w:cs="仿宋_GB2312"/>
          <w:bCs/>
          <w:color w:val="222222"/>
          <w:sz w:val="21"/>
          <w:szCs w:val="21"/>
          <w:shd w:val="clear" w:color="auto" w:fill="FFFFFF"/>
        </w:rPr>
        <w:t>。</w:t>
      </w:r>
    </w:p>
    <w:p w14:paraId="08C4A499">
      <w:pPr>
        <w:adjustRightInd w:val="0"/>
        <w:snapToGrid w:val="0"/>
        <w:ind w:firstLine="210" w:firstLineChars="100"/>
        <w:rPr>
          <w:rFonts w:hint="eastAsia" w:ascii="仿宋_GB2312" w:hAnsi="仿宋_GB2312" w:cs="仿宋_GB2312"/>
          <w:bCs/>
          <w:color w:val="000000"/>
          <w:sz w:val="21"/>
          <w:szCs w:val="21"/>
        </w:rPr>
      </w:pPr>
      <w:r>
        <w:rPr>
          <w:rFonts w:hint="eastAsia" w:ascii="仿宋_GB2312" w:hAnsi="仿宋_GB2312" w:cs="仿宋_GB2312"/>
          <w:bCs/>
          <w:color w:val="000000"/>
          <w:sz w:val="21"/>
          <w:szCs w:val="21"/>
        </w:rPr>
        <w:t>1. 企业法人营业执照、中国裁判文书网截图等。</w:t>
      </w:r>
    </w:p>
    <w:p w14:paraId="78ECED6C">
      <w:pPr>
        <w:adjustRightInd w:val="0"/>
        <w:snapToGrid w:val="0"/>
        <w:spacing w:line="440" w:lineRule="exact"/>
        <w:ind w:firstLine="2880" w:firstLineChars="1200"/>
        <w:rPr>
          <w:color w:val="000000"/>
          <w:sz w:val="24"/>
        </w:rPr>
      </w:pPr>
      <w:r>
        <w:rPr>
          <w:rFonts w:hint="eastAsia"/>
          <w:color w:val="000000"/>
          <w:sz w:val="24"/>
        </w:rPr>
        <w:t>供应商</w:t>
      </w:r>
      <w:r>
        <w:rPr>
          <w:color w:val="000000"/>
          <w:sz w:val="24"/>
        </w:rPr>
        <w:t xml:space="preserve">：（盖章）       </w:t>
      </w:r>
    </w:p>
    <w:p w14:paraId="18243D40">
      <w:pPr>
        <w:adjustRightInd w:val="0"/>
        <w:snapToGrid w:val="0"/>
        <w:spacing w:line="440" w:lineRule="exact"/>
        <w:ind w:firstLine="2880" w:firstLineChars="1200"/>
        <w:rPr>
          <w:color w:val="000000"/>
          <w:sz w:val="24"/>
        </w:rPr>
      </w:pPr>
      <w:r>
        <w:rPr>
          <w:color w:val="000000"/>
          <w:sz w:val="24"/>
        </w:rPr>
        <w:t>法定代表人或其授权代表：（签字或盖章）</w:t>
      </w:r>
    </w:p>
    <w:p w14:paraId="082E32A0">
      <w:pPr>
        <w:adjustRightInd w:val="0"/>
        <w:snapToGrid w:val="0"/>
        <w:spacing w:line="440" w:lineRule="exact"/>
        <w:ind w:firstLine="2880" w:firstLineChars="1200"/>
        <w:rPr>
          <w:color w:val="000000"/>
          <w:sz w:val="24"/>
        </w:rPr>
      </w:pPr>
      <w:r>
        <w:rPr>
          <w:color w:val="000000"/>
          <w:sz w:val="24"/>
        </w:rPr>
        <w:t>日期：</w:t>
      </w:r>
    </w:p>
    <w:p w14:paraId="11DCBAB2">
      <w:pPr>
        <w:pStyle w:val="2"/>
        <w:ind w:firstLine="546" w:firstLineChars="200"/>
        <w:jc w:val="center"/>
        <w:outlineLvl w:val="3"/>
        <w:rPr>
          <w:rFonts w:hint="eastAsia" w:ascii="Times New Roman" w:eastAsia="宋体"/>
          <w:b/>
          <w:color w:val="000000"/>
          <w:sz w:val="24"/>
        </w:rPr>
      </w:pPr>
    </w:p>
    <w:p w14:paraId="7A0693BE">
      <w:pPr>
        <w:pStyle w:val="2"/>
        <w:ind w:firstLine="546" w:firstLineChars="200"/>
        <w:jc w:val="center"/>
        <w:outlineLvl w:val="3"/>
        <w:rPr>
          <w:rFonts w:hint="eastAsia" w:ascii="Times New Roman" w:eastAsia="宋体"/>
          <w:b/>
          <w:color w:val="000000"/>
          <w:sz w:val="24"/>
        </w:rPr>
      </w:pPr>
    </w:p>
    <w:p w14:paraId="38FC33E1">
      <w:pPr>
        <w:pStyle w:val="2"/>
        <w:ind w:firstLine="546" w:firstLineChars="200"/>
        <w:jc w:val="center"/>
        <w:outlineLvl w:val="3"/>
        <w:rPr>
          <w:rFonts w:hint="eastAsia" w:ascii="Times New Roman" w:eastAsia="宋体"/>
          <w:b/>
          <w:color w:val="000000"/>
          <w:sz w:val="24"/>
        </w:rPr>
      </w:pPr>
    </w:p>
    <w:p w14:paraId="007E8766">
      <w:pPr>
        <w:pStyle w:val="2"/>
        <w:ind w:left="0" w:leftChars="0" w:firstLine="0" w:firstLineChars="0"/>
        <w:jc w:val="both"/>
        <w:outlineLvl w:val="3"/>
        <w:rPr>
          <w:rFonts w:hint="eastAsia" w:ascii="Times New Roman" w:eastAsia="宋体"/>
          <w:b/>
          <w:color w:val="000000"/>
          <w:sz w:val="24"/>
        </w:rPr>
      </w:pPr>
    </w:p>
    <w:p w14:paraId="52C26943">
      <w:pPr>
        <w:pStyle w:val="3"/>
        <w:rPr>
          <w:rFonts w:hint="eastAsia"/>
        </w:rPr>
      </w:pPr>
    </w:p>
    <w:p w14:paraId="5F13DF0A">
      <w:pPr>
        <w:pStyle w:val="17"/>
        <w:numPr>
          <w:ilvl w:val="0"/>
          <w:numId w:val="0"/>
        </w:numPr>
        <w:shd w:val="clear" w:color="auto" w:fill="FFFFFF"/>
        <w:adjustRightInd w:val="0"/>
        <w:spacing w:line="360" w:lineRule="auto"/>
        <w:ind w:left="1162" w:leftChars="0" w:hanging="600" w:firstLineChars="0"/>
        <w:jc w:val="center"/>
        <w:textAlignment w:val="top"/>
        <w:outlineLvl w:val="0"/>
        <w:rPr>
          <w:rStyle w:val="23"/>
          <w:rFonts w:ascii="仿宋_GB2312" w:hAnsi="仿宋_GB2312" w:cs="仿宋_GB2312"/>
          <w:bCs w:val="0"/>
        </w:rPr>
      </w:pPr>
      <w:r>
        <w:rPr>
          <w:rFonts w:hint="eastAsia" w:ascii="仿宋_GB2312" w:hAnsi="仿宋_GB2312" w:cs="Helvetica"/>
          <w:b/>
          <w:bCs w:val="0"/>
          <w:kern w:val="0"/>
          <w:sz w:val="24"/>
          <w:szCs w:val="24"/>
          <w:lang w:val="en-US" w:eastAsia="zh-CN" w:bidi="ar-SA"/>
        </w:rPr>
        <w:t>六</w:t>
      </w:r>
      <w:r>
        <w:rPr>
          <w:rFonts w:hint="default" w:ascii="仿宋_GB2312" w:hAnsi="仿宋_GB2312" w:eastAsia="仿宋_GB2312" w:cs="Helvetica"/>
          <w:b/>
          <w:bCs w:val="0"/>
          <w:kern w:val="0"/>
          <w:sz w:val="24"/>
          <w:szCs w:val="24"/>
          <w:lang w:val="en-US" w:eastAsia="zh-CN" w:bidi="ar-SA"/>
        </w:rPr>
        <w:t>、</w:t>
      </w:r>
      <w:r>
        <w:rPr>
          <w:rStyle w:val="23"/>
          <w:rFonts w:hint="eastAsia" w:ascii="仿宋_GB2312" w:hAnsi="仿宋_GB2312" w:cs="仿宋_GB2312"/>
        </w:rPr>
        <w:t>商务和技术</w:t>
      </w:r>
      <w:r>
        <w:rPr>
          <w:rStyle w:val="23"/>
          <w:rFonts w:ascii="仿宋_GB2312" w:hAnsi="仿宋_GB2312" w:cs="仿宋_GB2312"/>
        </w:rPr>
        <w:t>偏差表</w:t>
      </w:r>
    </w:p>
    <w:p w14:paraId="206D6465">
      <w:pPr>
        <w:adjustRightInd w:val="0"/>
        <w:snapToGrid w:val="0"/>
        <w:rPr>
          <w:rFonts w:ascii="仿宋_GB2312" w:hAnsi="仿宋"/>
          <w:b/>
          <w:sz w:val="24"/>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993"/>
        <w:gridCol w:w="2582"/>
        <w:gridCol w:w="900"/>
        <w:gridCol w:w="2668"/>
        <w:gridCol w:w="838"/>
      </w:tblGrid>
      <w:tr w14:paraId="4EEEB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508" w:type="dxa"/>
            <w:vMerge w:val="restart"/>
            <w:noWrap w:val="0"/>
            <w:vAlign w:val="center"/>
          </w:tcPr>
          <w:p w14:paraId="567F9DD3">
            <w:pPr>
              <w:adjustRightInd w:val="0"/>
              <w:snapToGrid w:val="0"/>
              <w:jc w:val="left"/>
              <w:rPr>
                <w:rFonts w:ascii="仿宋_GB2312" w:hAnsi="仿宋"/>
                <w:sz w:val="24"/>
              </w:rPr>
            </w:pPr>
            <w:r>
              <w:rPr>
                <w:rFonts w:hint="eastAsia" w:ascii="仿宋_GB2312" w:hAnsi="仿宋"/>
                <w:sz w:val="24"/>
              </w:rPr>
              <w:t>序号</w:t>
            </w:r>
          </w:p>
        </w:tc>
        <w:tc>
          <w:tcPr>
            <w:tcW w:w="3575" w:type="dxa"/>
            <w:gridSpan w:val="2"/>
            <w:noWrap w:val="0"/>
            <w:vAlign w:val="center"/>
          </w:tcPr>
          <w:p w14:paraId="0EE0C3F3">
            <w:pPr>
              <w:widowControl/>
              <w:adjustRightInd w:val="0"/>
              <w:snapToGrid w:val="0"/>
              <w:jc w:val="left"/>
              <w:rPr>
                <w:rFonts w:ascii="仿宋_GB2312" w:hAnsi="仿宋"/>
                <w:sz w:val="24"/>
              </w:rPr>
            </w:pPr>
            <w:r>
              <w:rPr>
                <w:rFonts w:hint="eastAsia" w:ascii="仿宋_GB2312" w:hAnsi="仿宋"/>
                <w:sz w:val="24"/>
              </w:rPr>
              <w:t>采  购  文  件</w:t>
            </w:r>
          </w:p>
        </w:tc>
        <w:tc>
          <w:tcPr>
            <w:tcW w:w="3568" w:type="dxa"/>
            <w:gridSpan w:val="2"/>
            <w:noWrap w:val="0"/>
            <w:vAlign w:val="center"/>
          </w:tcPr>
          <w:p w14:paraId="2494EACD">
            <w:pPr>
              <w:adjustRightInd w:val="0"/>
              <w:snapToGrid w:val="0"/>
              <w:jc w:val="left"/>
              <w:rPr>
                <w:rFonts w:ascii="仿宋_GB2312" w:hAnsi="仿宋"/>
                <w:sz w:val="24"/>
              </w:rPr>
            </w:pPr>
            <w:r>
              <w:rPr>
                <w:rFonts w:hint="eastAsia" w:ascii="仿宋_GB2312" w:hAnsi="仿宋"/>
                <w:sz w:val="24"/>
              </w:rPr>
              <w:t>响  应  文  件</w:t>
            </w:r>
          </w:p>
        </w:tc>
        <w:tc>
          <w:tcPr>
            <w:tcW w:w="838" w:type="dxa"/>
            <w:vMerge w:val="restart"/>
            <w:noWrap w:val="0"/>
            <w:vAlign w:val="center"/>
          </w:tcPr>
          <w:p w14:paraId="44EFF196">
            <w:pPr>
              <w:adjustRightInd w:val="0"/>
              <w:snapToGrid w:val="0"/>
              <w:jc w:val="left"/>
              <w:rPr>
                <w:rFonts w:ascii="仿宋_GB2312" w:hAnsi="仿宋"/>
                <w:sz w:val="24"/>
              </w:rPr>
            </w:pPr>
            <w:r>
              <w:rPr>
                <w:rFonts w:hint="eastAsia" w:ascii="仿宋_GB2312" w:hAnsi="仿宋"/>
                <w:sz w:val="24"/>
              </w:rPr>
              <w:t>备注</w:t>
            </w:r>
          </w:p>
        </w:tc>
      </w:tr>
      <w:tr w14:paraId="798CF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jc w:val="center"/>
        </w:trPr>
        <w:tc>
          <w:tcPr>
            <w:tcW w:w="508" w:type="dxa"/>
            <w:vMerge w:val="continue"/>
            <w:noWrap w:val="0"/>
            <w:vAlign w:val="center"/>
          </w:tcPr>
          <w:p w14:paraId="75442361">
            <w:pPr>
              <w:adjustRightInd w:val="0"/>
              <w:snapToGrid w:val="0"/>
              <w:jc w:val="left"/>
              <w:rPr>
                <w:rFonts w:ascii="仿宋_GB2312" w:hAnsi="仿宋"/>
                <w:sz w:val="24"/>
              </w:rPr>
            </w:pPr>
          </w:p>
        </w:tc>
        <w:tc>
          <w:tcPr>
            <w:tcW w:w="993" w:type="dxa"/>
            <w:noWrap w:val="0"/>
            <w:vAlign w:val="center"/>
          </w:tcPr>
          <w:p w14:paraId="2D713970">
            <w:pPr>
              <w:adjustRightInd w:val="0"/>
              <w:snapToGrid w:val="0"/>
              <w:jc w:val="left"/>
              <w:rPr>
                <w:rFonts w:ascii="仿宋_GB2312" w:hAnsi="仿宋"/>
                <w:sz w:val="24"/>
              </w:rPr>
            </w:pPr>
            <w:r>
              <w:rPr>
                <w:rFonts w:hint="eastAsia" w:ascii="仿宋_GB2312" w:hAnsi="仿宋"/>
                <w:sz w:val="24"/>
              </w:rPr>
              <w:t>条 目</w:t>
            </w:r>
          </w:p>
        </w:tc>
        <w:tc>
          <w:tcPr>
            <w:tcW w:w="2582" w:type="dxa"/>
            <w:noWrap w:val="0"/>
            <w:vAlign w:val="center"/>
          </w:tcPr>
          <w:p w14:paraId="4976FE75">
            <w:pPr>
              <w:widowControl/>
              <w:adjustRightInd w:val="0"/>
              <w:snapToGrid w:val="0"/>
              <w:jc w:val="left"/>
              <w:rPr>
                <w:rFonts w:ascii="仿宋_GB2312" w:hAnsi="仿宋"/>
                <w:sz w:val="24"/>
              </w:rPr>
            </w:pPr>
            <w:r>
              <w:rPr>
                <w:rFonts w:hint="eastAsia" w:ascii="仿宋_GB2312" w:hAnsi="仿宋"/>
                <w:sz w:val="24"/>
              </w:rPr>
              <w:t>简  要  内  容</w:t>
            </w:r>
          </w:p>
        </w:tc>
        <w:tc>
          <w:tcPr>
            <w:tcW w:w="900" w:type="dxa"/>
            <w:noWrap w:val="0"/>
            <w:vAlign w:val="center"/>
          </w:tcPr>
          <w:p w14:paraId="0FE3958B">
            <w:pPr>
              <w:adjustRightInd w:val="0"/>
              <w:snapToGrid w:val="0"/>
              <w:jc w:val="left"/>
              <w:rPr>
                <w:rFonts w:ascii="仿宋_GB2312" w:hAnsi="仿宋"/>
                <w:sz w:val="24"/>
              </w:rPr>
            </w:pPr>
            <w:r>
              <w:rPr>
                <w:rFonts w:hint="eastAsia" w:ascii="仿宋_GB2312" w:hAnsi="仿宋"/>
                <w:sz w:val="24"/>
              </w:rPr>
              <w:t>条 目</w:t>
            </w:r>
          </w:p>
        </w:tc>
        <w:tc>
          <w:tcPr>
            <w:tcW w:w="2668" w:type="dxa"/>
            <w:noWrap w:val="0"/>
            <w:vAlign w:val="center"/>
          </w:tcPr>
          <w:p w14:paraId="63FB49C8">
            <w:pPr>
              <w:widowControl/>
              <w:adjustRightInd w:val="0"/>
              <w:snapToGrid w:val="0"/>
              <w:jc w:val="left"/>
              <w:rPr>
                <w:rFonts w:ascii="仿宋_GB2312" w:hAnsi="仿宋"/>
                <w:sz w:val="24"/>
              </w:rPr>
            </w:pPr>
            <w:r>
              <w:rPr>
                <w:rFonts w:hint="eastAsia" w:ascii="仿宋_GB2312" w:hAnsi="仿宋"/>
                <w:sz w:val="24"/>
              </w:rPr>
              <w:t>简  要  内  容</w:t>
            </w:r>
          </w:p>
        </w:tc>
        <w:tc>
          <w:tcPr>
            <w:tcW w:w="838" w:type="dxa"/>
            <w:vMerge w:val="continue"/>
            <w:noWrap w:val="0"/>
            <w:vAlign w:val="center"/>
          </w:tcPr>
          <w:p w14:paraId="1B4627DC">
            <w:pPr>
              <w:widowControl/>
              <w:adjustRightInd w:val="0"/>
              <w:snapToGrid w:val="0"/>
              <w:jc w:val="left"/>
              <w:rPr>
                <w:rFonts w:ascii="仿宋_GB2312" w:hAnsi="仿宋"/>
                <w:sz w:val="24"/>
              </w:rPr>
            </w:pPr>
          </w:p>
        </w:tc>
      </w:tr>
      <w:tr w14:paraId="6FEDE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508" w:type="dxa"/>
            <w:noWrap w:val="0"/>
            <w:vAlign w:val="top"/>
          </w:tcPr>
          <w:p w14:paraId="5EF78E7B">
            <w:pPr>
              <w:adjustRightInd w:val="0"/>
              <w:snapToGrid w:val="0"/>
              <w:jc w:val="left"/>
              <w:rPr>
                <w:rFonts w:ascii="仿宋_GB2312" w:hAnsi="仿宋"/>
                <w:sz w:val="24"/>
              </w:rPr>
            </w:pPr>
            <w:r>
              <w:rPr>
                <w:rFonts w:hint="eastAsia" w:ascii="仿宋_GB2312" w:hAnsi="仿宋"/>
                <w:sz w:val="24"/>
              </w:rPr>
              <w:t>1</w:t>
            </w:r>
          </w:p>
        </w:tc>
        <w:tc>
          <w:tcPr>
            <w:tcW w:w="993" w:type="dxa"/>
            <w:noWrap w:val="0"/>
            <w:vAlign w:val="top"/>
          </w:tcPr>
          <w:p w14:paraId="282ED6E2">
            <w:pPr>
              <w:adjustRightInd w:val="0"/>
              <w:snapToGrid w:val="0"/>
              <w:rPr>
                <w:rFonts w:ascii="仿宋_GB2312" w:hAnsi="仿宋"/>
                <w:sz w:val="24"/>
              </w:rPr>
            </w:pPr>
          </w:p>
        </w:tc>
        <w:tc>
          <w:tcPr>
            <w:tcW w:w="2582" w:type="dxa"/>
            <w:noWrap w:val="0"/>
            <w:vAlign w:val="top"/>
          </w:tcPr>
          <w:p w14:paraId="2037AABF">
            <w:pPr>
              <w:adjustRightInd w:val="0"/>
              <w:snapToGrid w:val="0"/>
              <w:rPr>
                <w:rFonts w:ascii="仿宋_GB2312" w:hAnsi="仿宋"/>
                <w:sz w:val="24"/>
              </w:rPr>
            </w:pPr>
          </w:p>
        </w:tc>
        <w:tc>
          <w:tcPr>
            <w:tcW w:w="900" w:type="dxa"/>
            <w:noWrap w:val="0"/>
            <w:vAlign w:val="top"/>
          </w:tcPr>
          <w:p w14:paraId="51E45A86">
            <w:pPr>
              <w:adjustRightInd w:val="0"/>
              <w:snapToGrid w:val="0"/>
              <w:rPr>
                <w:rFonts w:ascii="仿宋_GB2312" w:hAnsi="仿宋"/>
                <w:sz w:val="24"/>
              </w:rPr>
            </w:pPr>
          </w:p>
        </w:tc>
        <w:tc>
          <w:tcPr>
            <w:tcW w:w="2668" w:type="dxa"/>
            <w:noWrap w:val="0"/>
            <w:vAlign w:val="top"/>
          </w:tcPr>
          <w:p w14:paraId="57B82D0B">
            <w:pPr>
              <w:adjustRightInd w:val="0"/>
              <w:snapToGrid w:val="0"/>
              <w:rPr>
                <w:rFonts w:ascii="仿宋_GB2312" w:hAnsi="仿宋"/>
                <w:sz w:val="24"/>
              </w:rPr>
            </w:pPr>
          </w:p>
        </w:tc>
        <w:tc>
          <w:tcPr>
            <w:tcW w:w="838" w:type="dxa"/>
            <w:noWrap w:val="0"/>
            <w:vAlign w:val="top"/>
          </w:tcPr>
          <w:p w14:paraId="05942D24">
            <w:pPr>
              <w:adjustRightInd w:val="0"/>
              <w:snapToGrid w:val="0"/>
              <w:rPr>
                <w:rFonts w:ascii="仿宋_GB2312" w:hAnsi="仿宋"/>
                <w:sz w:val="24"/>
              </w:rPr>
            </w:pPr>
          </w:p>
        </w:tc>
      </w:tr>
      <w:tr w14:paraId="5D0C7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508" w:type="dxa"/>
            <w:noWrap w:val="0"/>
            <w:vAlign w:val="top"/>
          </w:tcPr>
          <w:p w14:paraId="27C28827">
            <w:pPr>
              <w:adjustRightInd w:val="0"/>
              <w:snapToGrid w:val="0"/>
              <w:jc w:val="left"/>
              <w:rPr>
                <w:rFonts w:ascii="仿宋_GB2312" w:hAnsi="仿宋"/>
                <w:sz w:val="24"/>
              </w:rPr>
            </w:pPr>
            <w:r>
              <w:rPr>
                <w:rFonts w:hint="eastAsia" w:ascii="仿宋_GB2312" w:hAnsi="仿宋"/>
                <w:sz w:val="24"/>
              </w:rPr>
              <w:t>2</w:t>
            </w:r>
          </w:p>
        </w:tc>
        <w:tc>
          <w:tcPr>
            <w:tcW w:w="993" w:type="dxa"/>
            <w:noWrap w:val="0"/>
            <w:vAlign w:val="top"/>
          </w:tcPr>
          <w:p w14:paraId="548159F6">
            <w:pPr>
              <w:adjustRightInd w:val="0"/>
              <w:snapToGrid w:val="0"/>
              <w:rPr>
                <w:rFonts w:ascii="仿宋_GB2312" w:hAnsi="仿宋"/>
                <w:sz w:val="24"/>
              </w:rPr>
            </w:pPr>
          </w:p>
        </w:tc>
        <w:tc>
          <w:tcPr>
            <w:tcW w:w="2582" w:type="dxa"/>
            <w:noWrap w:val="0"/>
            <w:vAlign w:val="top"/>
          </w:tcPr>
          <w:p w14:paraId="70FC7252">
            <w:pPr>
              <w:adjustRightInd w:val="0"/>
              <w:snapToGrid w:val="0"/>
              <w:rPr>
                <w:rFonts w:ascii="仿宋_GB2312" w:hAnsi="仿宋"/>
                <w:sz w:val="24"/>
              </w:rPr>
            </w:pPr>
          </w:p>
        </w:tc>
        <w:tc>
          <w:tcPr>
            <w:tcW w:w="900" w:type="dxa"/>
            <w:noWrap w:val="0"/>
            <w:vAlign w:val="top"/>
          </w:tcPr>
          <w:p w14:paraId="1AC4A518">
            <w:pPr>
              <w:adjustRightInd w:val="0"/>
              <w:snapToGrid w:val="0"/>
              <w:rPr>
                <w:rFonts w:ascii="仿宋_GB2312" w:hAnsi="仿宋"/>
                <w:sz w:val="24"/>
              </w:rPr>
            </w:pPr>
          </w:p>
        </w:tc>
        <w:tc>
          <w:tcPr>
            <w:tcW w:w="2668" w:type="dxa"/>
            <w:noWrap w:val="0"/>
            <w:vAlign w:val="top"/>
          </w:tcPr>
          <w:p w14:paraId="63F9E491">
            <w:pPr>
              <w:adjustRightInd w:val="0"/>
              <w:snapToGrid w:val="0"/>
              <w:rPr>
                <w:rFonts w:ascii="仿宋_GB2312" w:hAnsi="仿宋"/>
                <w:sz w:val="24"/>
              </w:rPr>
            </w:pPr>
          </w:p>
        </w:tc>
        <w:tc>
          <w:tcPr>
            <w:tcW w:w="838" w:type="dxa"/>
            <w:noWrap w:val="0"/>
            <w:vAlign w:val="top"/>
          </w:tcPr>
          <w:p w14:paraId="3734692F">
            <w:pPr>
              <w:adjustRightInd w:val="0"/>
              <w:snapToGrid w:val="0"/>
              <w:rPr>
                <w:rFonts w:ascii="仿宋_GB2312" w:hAnsi="仿宋"/>
                <w:sz w:val="24"/>
              </w:rPr>
            </w:pPr>
          </w:p>
        </w:tc>
      </w:tr>
      <w:tr w14:paraId="20B85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508" w:type="dxa"/>
            <w:noWrap w:val="0"/>
            <w:vAlign w:val="top"/>
          </w:tcPr>
          <w:p w14:paraId="69372EC3">
            <w:pPr>
              <w:adjustRightInd w:val="0"/>
              <w:snapToGrid w:val="0"/>
              <w:jc w:val="left"/>
              <w:rPr>
                <w:rFonts w:ascii="仿宋_GB2312" w:hAnsi="仿宋"/>
                <w:sz w:val="24"/>
              </w:rPr>
            </w:pPr>
            <w:r>
              <w:rPr>
                <w:rFonts w:hint="eastAsia" w:ascii="仿宋_GB2312" w:hAnsi="仿宋"/>
                <w:sz w:val="24"/>
              </w:rPr>
              <w:t>3</w:t>
            </w:r>
          </w:p>
        </w:tc>
        <w:tc>
          <w:tcPr>
            <w:tcW w:w="993" w:type="dxa"/>
            <w:noWrap w:val="0"/>
            <w:vAlign w:val="top"/>
          </w:tcPr>
          <w:p w14:paraId="7C008759">
            <w:pPr>
              <w:adjustRightInd w:val="0"/>
              <w:snapToGrid w:val="0"/>
              <w:rPr>
                <w:rFonts w:ascii="仿宋_GB2312" w:hAnsi="仿宋"/>
                <w:sz w:val="24"/>
              </w:rPr>
            </w:pPr>
          </w:p>
        </w:tc>
        <w:tc>
          <w:tcPr>
            <w:tcW w:w="2582" w:type="dxa"/>
            <w:noWrap w:val="0"/>
            <w:vAlign w:val="top"/>
          </w:tcPr>
          <w:p w14:paraId="0F4EF27D">
            <w:pPr>
              <w:adjustRightInd w:val="0"/>
              <w:snapToGrid w:val="0"/>
              <w:rPr>
                <w:rFonts w:ascii="仿宋_GB2312" w:hAnsi="仿宋"/>
                <w:sz w:val="24"/>
              </w:rPr>
            </w:pPr>
          </w:p>
        </w:tc>
        <w:tc>
          <w:tcPr>
            <w:tcW w:w="900" w:type="dxa"/>
            <w:noWrap w:val="0"/>
            <w:vAlign w:val="top"/>
          </w:tcPr>
          <w:p w14:paraId="5F4DB54C">
            <w:pPr>
              <w:adjustRightInd w:val="0"/>
              <w:snapToGrid w:val="0"/>
              <w:rPr>
                <w:rFonts w:ascii="仿宋_GB2312" w:hAnsi="仿宋"/>
                <w:sz w:val="24"/>
              </w:rPr>
            </w:pPr>
          </w:p>
        </w:tc>
        <w:tc>
          <w:tcPr>
            <w:tcW w:w="2668" w:type="dxa"/>
            <w:noWrap w:val="0"/>
            <w:vAlign w:val="top"/>
          </w:tcPr>
          <w:p w14:paraId="2800D356">
            <w:pPr>
              <w:adjustRightInd w:val="0"/>
              <w:snapToGrid w:val="0"/>
              <w:rPr>
                <w:rFonts w:ascii="仿宋_GB2312" w:hAnsi="仿宋"/>
                <w:sz w:val="24"/>
              </w:rPr>
            </w:pPr>
          </w:p>
        </w:tc>
        <w:tc>
          <w:tcPr>
            <w:tcW w:w="838" w:type="dxa"/>
            <w:noWrap w:val="0"/>
            <w:vAlign w:val="top"/>
          </w:tcPr>
          <w:p w14:paraId="32A695CA">
            <w:pPr>
              <w:adjustRightInd w:val="0"/>
              <w:snapToGrid w:val="0"/>
              <w:rPr>
                <w:rFonts w:ascii="仿宋_GB2312" w:hAnsi="仿宋"/>
                <w:sz w:val="24"/>
              </w:rPr>
            </w:pPr>
          </w:p>
        </w:tc>
      </w:tr>
      <w:tr w14:paraId="6C772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508" w:type="dxa"/>
            <w:noWrap w:val="0"/>
            <w:vAlign w:val="top"/>
          </w:tcPr>
          <w:p w14:paraId="67CA3D23">
            <w:pPr>
              <w:adjustRightInd w:val="0"/>
              <w:snapToGrid w:val="0"/>
              <w:jc w:val="left"/>
              <w:rPr>
                <w:rFonts w:ascii="仿宋_GB2312" w:hAnsi="仿宋"/>
                <w:sz w:val="24"/>
              </w:rPr>
            </w:pPr>
            <w:r>
              <w:rPr>
                <w:rFonts w:hint="eastAsia" w:ascii="仿宋_GB2312" w:hAnsi="仿宋"/>
                <w:sz w:val="24"/>
              </w:rPr>
              <w:t>4</w:t>
            </w:r>
          </w:p>
        </w:tc>
        <w:tc>
          <w:tcPr>
            <w:tcW w:w="993" w:type="dxa"/>
            <w:noWrap w:val="0"/>
            <w:vAlign w:val="top"/>
          </w:tcPr>
          <w:p w14:paraId="2CFEF878">
            <w:pPr>
              <w:adjustRightInd w:val="0"/>
              <w:snapToGrid w:val="0"/>
              <w:rPr>
                <w:rFonts w:ascii="仿宋_GB2312" w:hAnsi="仿宋"/>
                <w:sz w:val="24"/>
              </w:rPr>
            </w:pPr>
          </w:p>
        </w:tc>
        <w:tc>
          <w:tcPr>
            <w:tcW w:w="2582" w:type="dxa"/>
            <w:noWrap w:val="0"/>
            <w:vAlign w:val="top"/>
          </w:tcPr>
          <w:p w14:paraId="60D229F6">
            <w:pPr>
              <w:adjustRightInd w:val="0"/>
              <w:snapToGrid w:val="0"/>
              <w:rPr>
                <w:rFonts w:ascii="仿宋_GB2312" w:hAnsi="仿宋"/>
                <w:sz w:val="24"/>
              </w:rPr>
            </w:pPr>
          </w:p>
        </w:tc>
        <w:tc>
          <w:tcPr>
            <w:tcW w:w="900" w:type="dxa"/>
            <w:noWrap w:val="0"/>
            <w:vAlign w:val="top"/>
          </w:tcPr>
          <w:p w14:paraId="4F8A3F76">
            <w:pPr>
              <w:adjustRightInd w:val="0"/>
              <w:snapToGrid w:val="0"/>
              <w:rPr>
                <w:rFonts w:ascii="仿宋_GB2312" w:hAnsi="仿宋"/>
                <w:sz w:val="24"/>
              </w:rPr>
            </w:pPr>
          </w:p>
        </w:tc>
        <w:tc>
          <w:tcPr>
            <w:tcW w:w="2668" w:type="dxa"/>
            <w:noWrap w:val="0"/>
            <w:vAlign w:val="top"/>
          </w:tcPr>
          <w:p w14:paraId="406B2ECB">
            <w:pPr>
              <w:adjustRightInd w:val="0"/>
              <w:snapToGrid w:val="0"/>
              <w:rPr>
                <w:rFonts w:ascii="仿宋_GB2312" w:hAnsi="仿宋"/>
                <w:sz w:val="24"/>
              </w:rPr>
            </w:pPr>
          </w:p>
        </w:tc>
        <w:tc>
          <w:tcPr>
            <w:tcW w:w="838" w:type="dxa"/>
            <w:noWrap w:val="0"/>
            <w:vAlign w:val="top"/>
          </w:tcPr>
          <w:p w14:paraId="6C3B0371">
            <w:pPr>
              <w:adjustRightInd w:val="0"/>
              <w:snapToGrid w:val="0"/>
              <w:rPr>
                <w:rFonts w:ascii="仿宋_GB2312" w:hAnsi="仿宋"/>
                <w:sz w:val="24"/>
              </w:rPr>
            </w:pPr>
          </w:p>
        </w:tc>
      </w:tr>
      <w:tr w14:paraId="37FB5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508" w:type="dxa"/>
            <w:noWrap w:val="0"/>
            <w:vAlign w:val="top"/>
          </w:tcPr>
          <w:p w14:paraId="04914C3D">
            <w:pPr>
              <w:adjustRightInd w:val="0"/>
              <w:snapToGrid w:val="0"/>
              <w:jc w:val="left"/>
              <w:rPr>
                <w:rFonts w:ascii="仿宋_GB2312" w:hAnsi="仿宋"/>
                <w:sz w:val="24"/>
              </w:rPr>
            </w:pPr>
            <w:r>
              <w:rPr>
                <w:rFonts w:hint="eastAsia" w:ascii="仿宋_GB2312" w:hAnsi="仿宋"/>
                <w:sz w:val="24"/>
              </w:rPr>
              <w:t>5</w:t>
            </w:r>
          </w:p>
        </w:tc>
        <w:tc>
          <w:tcPr>
            <w:tcW w:w="993" w:type="dxa"/>
            <w:noWrap w:val="0"/>
            <w:vAlign w:val="top"/>
          </w:tcPr>
          <w:p w14:paraId="48203720">
            <w:pPr>
              <w:adjustRightInd w:val="0"/>
              <w:snapToGrid w:val="0"/>
              <w:rPr>
                <w:rFonts w:ascii="仿宋_GB2312" w:hAnsi="仿宋"/>
                <w:sz w:val="24"/>
              </w:rPr>
            </w:pPr>
          </w:p>
        </w:tc>
        <w:tc>
          <w:tcPr>
            <w:tcW w:w="2582" w:type="dxa"/>
            <w:noWrap w:val="0"/>
            <w:vAlign w:val="top"/>
          </w:tcPr>
          <w:p w14:paraId="7FC33986">
            <w:pPr>
              <w:adjustRightInd w:val="0"/>
              <w:snapToGrid w:val="0"/>
              <w:rPr>
                <w:rFonts w:ascii="仿宋_GB2312" w:hAnsi="仿宋"/>
                <w:sz w:val="24"/>
              </w:rPr>
            </w:pPr>
          </w:p>
        </w:tc>
        <w:tc>
          <w:tcPr>
            <w:tcW w:w="900" w:type="dxa"/>
            <w:noWrap w:val="0"/>
            <w:vAlign w:val="top"/>
          </w:tcPr>
          <w:p w14:paraId="7F3326C2">
            <w:pPr>
              <w:adjustRightInd w:val="0"/>
              <w:snapToGrid w:val="0"/>
              <w:rPr>
                <w:rFonts w:ascii="仿宋_GB2312" w:hAnsi="仿宋"/>
                <w:sz w:val="24"/>
              </w:rPr>
            </w:pPr>
          </w:p>
        </w:tc>
        <w:tc>
          <w:tcPr>
            <w:tcW w:w="2668" w:type="dxa"/>
            <w:noWrap w:val="0"/>
            <w:vAlign w:val="top"/>
          </w:tcPr>
          <w:p w14:paraId="37FFF4C7">
            <w:pPr>
              <w:adjustRightInd w:val="0"/>
              <w:snapToGrid w:val="0"/>
              <w:rPr>
                <w:rFonts w:ascii="仿宋_GB2312" w:hAnsi="仿宋"/>
                <w:sz w:val="24"/>
              </w:rPr>
            </w:pPr>
          </w:p>
        </w:tc>
        <w:tc>
          <w:tcPr>
            <w:tcW w:w="838" w:type="dxa"/>
            <w:noWrap w:val="0"/>
            <w:vAlign w:val="top"/>
          </w:tcPr>
          <w:p w14:paraId="04396079">
            <w:pPr>
              <w:adjustRightInd w:val="0"/>
              <w:snapToGrid w:val="0"/>
              <w:rPr>
                <w:rFonts w:ascii="仿宋_GB2312" w:hAnsi="仿宋"/>
                <w:sz w:val="24"/>
              </w:rPr>
            </w:pPr>
          </w:p>
        </w:tc>
      </w:tr>
    </w:tbl>
    <w:p w14:paraId="47F2A61D">
      <w:pPr>
        <w:rPr>
          <w:rFonts w:ascii="仿宋_GB2312" w:hAnsi="仿宋"/>
          <w:sz w:val="24"/>
        </w:rPr>
      </w:pPr>
    </w:p>
    <w:p w14:paraId="38ADC58F">
      <w:pPr>
        <w:snapToGrid w:val="0"/>
        <w:spacing w:before="120"/>
        <w:rPr>
          <w:rFonts w:ascii="仿宋_GB2312" w:hAnsi="仿宋"/>
          <w:sz w:val="24"/>
        </w:rPr>
      </w:pPr>
      <w:r>
        <w:rPr>
          <w:rFonts w:hint="eastAsia" w:ascii="仿宋_GB2312" w:hAnsi="仿宋"/>
          <w:sz w:val="24"/>
        </w:rPr>
        <w:t>说明</w:t>
      </w:r>
      <w:r>
        <w:rPr>
          <w:rFonts w:ascii="仿宋_GB2312" w:hAnsi="仿宋"/>
          <w:sz w:val="24"/>
        </w:rPr>
        <w:t>：</w:t>
      </w:r>
      <w:r>
        <w:rPr>
          <w:rFonts w:hint="eastAsia" w:ascii="仿宋_GB2312" w:hAnsi="仿宋"/>
          <w:sz w:val="24"/>
        </w:rPr>
        <w:t>①供应商需将响应文件和采购询比文件的差异之处汇集成表。如无偏差，请填写“无”。如有偏差，</w:t>
      </w:r>
      <w:r>
        <w:rPr>
          <w:rFonts w:ascii="仿宋_GB2312" w:hAnsi="仿宋"/>
          <w:sz w:val="24"/>
        </w:rPr>
        <w:t>请填在“</w:t>
      </w:r>
      <w:r>
        <w:rPr>
          <w:rFonts w:hint="eastAsia" w:ascii="仿宋_GB2312" w:hAnsi="仿宋"/>
          <w:sz w:val="24"/>
        </w:rPr>
        <w:t>实际情况</w:t>
      </w:r>
      <w:r>
        <w:rPr>
          <w:rFonts w:ascii="仿宋_GB2312" w:hAnsi="仿宋"/>
          <w:sz w:val="24"/>
        </w:rPr>
        <w:t>说明</w:t>
      </w:r>
      <w:r>
        <w:rPr>
          <w:rFonts w:hint="eastAsia" w:ascii="仿宋_GB2312" w:hAnsi="仿宋"/>
          <w:sz w:val="24"/>
        </w:rPr>
        <w:t>”；</w:t>
      </w:r>
      <w:r>
        <w:rPr>
          <w:rFonts w:ascii="仿宋_GB2312" w:hAnsi="仿宋"/>
          <w:sz w:val="24"/>
        </w:rPr>
        <w:t>②</w:t>
      </w:r>
      <w:r>
        <w:rPr>
          <w:rFonts w:hint="eastAsia" w:ascii="仿宋_GB2312" w:hAnsi="仿宋"/>
          <w:sz w:val="24"/>
        </w:rPr>
        <w:t>如有需要</w:t>
      </w:r>
      <w:r>
        <w:rPr>
          <w:rFonts w:ascii="仿宋_GB2312" w:hAnsi="仿宋"/>
          <w:sz w:val="24"/>
        </w:rPr>
        <w:t>，请</w:t>
      </w:r>
      <w:r>
        <w:rPr>
          <w:rFonts w:hint="eastAsia" w:ascii="仿宋_GB2312" w:hAnsi="仿宋"/>
          <w:sz w:val="24"/>
        </w:rPr>
        <w:t>在本页</w:t>
      </w:r>
      <w:r>
        <w:rPr>
          <w:rFonts w:ascii="仿宋_GB2312" w:hAnsi="仿宋"/>
          <w:sz w:val="24"/>
        </w:rPr>
        <w:t>附件</w:t>
      </w:r>
      <w:r>
        <w:rPr>
          <w:rFonts w:hint="eastAsia" w:ascii="仿宋_GB2312" w:hAnsi="仿宋"/>
          <w:sz w:val="24"/>
        </w:rPr>
        <w:t>区域</w:t>
      </w:r>
      <w:r>
        <w:rPr>
          <w:rFonts w:ascii="仿宋_GB2312" w:hAnsi="仿宋"/>
          <w:sz w:val="24"/>
        </w:rPr>
        <w:t>添加</w:t>
      </w:r>
      <w:r>
        <w:rPr>
          <w:rFonts w:hint="eastAsia" w:ascii="仿宋_GB2312" w:hAnsi="仿宋"/>
          <w:sz w:val="24"/>
        </w:rPr>
        <w:t>证明文件。</w:t>
      </w:r>
    </w:p>
    <w:p w14:paraId="1DCDC17F">
      <w:pPr>
        <w:pStyle w:val="10"/>
        <w:ind w:firstLine="320"/>
      </w:pPr>
    </w:p>
    <w:p w14:paraId="719ABB9C">
      <w:pPr>
        <w:adjustRightInd w:val="0"/>
        <w:snapToGrid w:val="0"/>
        <w:rPr>
          <w:rFonts w:ascii="仿宋_GB2312" w:hAnsi="仿宋"/>
          <w:sz w:val="24"/>
        </w:rPr>
      </w:pPr>
      <w:r>
        <w:rPr>
          <w:rFonts w:hint="eastAsia" w:ascii="仿宋_GB2312" w:hAnsi="仿宋"/>
          <w:sz w:val="24"/>
        </w:rPr>
        <w:t>供应商全称（公章）：</w:t>
      </w:r>
    </w:p>
    <w:p w14:paraId="0E7D8464">
      <w:pPr>
        <w:adjustRightInd w:val="0"/>
        <w:snapToGrid w:val="0"/>
        <w:rPr>
          <w:rFonts w:ascii="仿宋_GB2312" w:hAnsi="仿宋"/>
          <w:sz w:val="24"/>
        </w:rPr>
      </w:pPr>
    </w:p>
    <w:p w14:paraId="6D7CBD97">
      <w:pPr>
        <w:adjustRightInd w:val="0"/>
        <w:snapToGrid w:val="0"/>
        <w:rPr>
          <w:rFonts w:ascii="仿宋_GB2312" w:hAnsi="仿宋"/>
          <w:sz w:val="24"/>
        </w:rPr>
      </w:pPr>
      <w:r>
        <w:rPr>
          <w:rFonts w:hint="eastAsia" w:ascii="仿宋_GB2312" w:hAnsi="仿宋"/>
          <w:sz w:val="24"/>
        </w:rPr>
        <w:t>法定代表人或授权代表（签字或盖章）：</w:t>
      </w:r>
    </w:p>
    <w:p w14:paraId="3A919660">
      <w:pPr>
        <w:adjustRightInd w:val="0"/>
        <w:snapToGrid w:val="0"/>
        <w:rPr>
          <w:rFonts w:ascii="仿宋_GB2312" w:hAnsi="仿宋"/>
          <w:sz w:val="24"/>
        </w:rPr>
      </w:pPr>
    </w:p>
    <w:p w14:paraId="4D66B84F">
      <w:pPr>
        <w:adjustRightInd w:val="0"/>
        <w:snapToGrid w:val="0"/>
        <w:rPr>
          <w:rFonts w:ascii="仿宋_GB2312" w:hAnsi="仿宋"/>
          <w:sz w:val="24"/>
        </w:rPr>
      </w:pPr>
      <w:r>
        <w:rPr>
          <w:rFonts w:hint="eastAsia" w:ascii="仿宋_GB2312" w:hAnsi="仿宋"/>
          <w:sz w:val="24"/>
        </w:rPr>
        <w:t>日期：</w:t>
      </w:r>
    </w:p>
    <w:p w14:paraId="2B9BB991">
      <w:pPr>
        <w:pStyle w:val="17"/>
        <w:shd w:val="clear" w:color="auto" w:fill="FFFFFF"/>
        <w:adjustRightInd w:val="0"/>
        <w:spacing w:after="0" w:line="360" w:lineRule="auto"/>
        <w:ind w:firstLine="562" w:firstLineChars="200"/>
        <w:jc w:val="center"/>
        <w:textAlignment w:val="top"/>
        <w:outlineLvl w:val="0"/>
        <w:rPr>
          <w:rStyle w:val="23"/>
          <w:rFonts w:ascii="仿宋_GB2312" w:hAnsi="仿宋_GB2312" w:cs="仿宋_GB2312"/>
          <w:sz w:val="28"/>
          <w:szCs w:val="28"/>
        </w:rPr>
      </w:pPr>
    </w:p>
    <w:p w14:paraId="752D62F4">
      <w:pPr>
        <w:pStyle w:val="10"/>
        <w:ind w:firstLine="240"/>
        <w:rPr>
          <w:rFonts w:hint="eastAsia" w:ascii="仿宋_GB2312" w:hAnsi="仿宋_GB2312" w:cs="仿宋_GB2312"/>
          <w:sz w:val="24"/>
        </w:rPr>
      </w:pPr>
    </w:p>
    <w:p w14:paraId="516971CE">
      <w:pPr>
        <w:pStyle w:val="44"/>
        <w:spacing w:line="499" w:lineRule="exact"/>
        <w:ind w:firstLine="0"/>
        <w:rPr>
          <w:rFonts w:hint="eastAsia" w:ascii="仿宋_GB2312" w:hAnsi="仿宋_GB2312" w:eastAsia="仿宋_GB2312" w:cs="仿宋_GB2312"/>
          <w:sz w:val="28"/>
          <w:szCs w:val="28"/>
          <w:lang w:eastAsia="zh-CN"/>
        </w:rPr>
      </w:pPr>
    </w:p>
    <w:p w14:paraId="6B5EA421">
      <w:pPr>
        <w:pStyle w:val="44"/>
        <w:spacing w:line="499" w:lineRule="exact"/>
        <w:ind w:firstLine="0"/>
        <w:rPr>
          <w:rFonts w:hint="eastAsia" w:ascii="仿宋_GB2312" w:hAnsi="仿宋_GB2312" w:eastAsia="仿宋_GB2312" w:cs="仿宋_GB2312"/>
          <w:sz w:val="28"/>
          <w:szCs w:val="28"/>
          <w:lang w:eastAsia="zh-CN"/>
        </w:rPr>
      </w:pPr>
    </w:p>
    <w:p w14:paraId="09CF8113">
      <w:pPr>
        <w:pStyle w:val="44"/>
        <w:spacing w:line="499" w:lineRule="exact"/>
        <w:ind w:firstLine="0"/>
        <w:rPr>
          <w:rFonts w:hint="eastAsia" w:ascii="仿宋_GB2312" w:hAnsi="仿宋_GB2312" w:eastAsia="仿宋_GB2312" w:cs="仿宋_GB2312"/>
          <w:sz w:val="28"/>
          <w:szCs w:val="28"/>
          <w:lang w:eastAsia="zh-CN"/>
        </w:rPr>
      </w:pPr>
    </w:p>
    <w:p w14:paraId="2CB3D199">
      <w:pPr>
        <w:pStyle w:val="44"/>
        <w:spacing w:line="499" w:lineRule="exact"/>
        <w:ind w:firstLine="0"/>
        <w:rPr>
          <w:rFonts w:hint="eastAsia" w:ascii="仿宋_GB2312" w:hAnsi="仿宋_GB2312" w:eastAsia="仿宋_GB2312" w:cs="仿宋_GB2312"/>
          <w:sz w:val="28"/>
          <w:szCs w:val="28"/>
          <w:lang w:eastAsia="zh-CN"/>
        </w:rPr>
      </w:pPr>
    </w:p>
    <w:p w14:paraId="573C0647">
      <w:pPr>
        <w:spacing w:line="440" w:lineRule="exact"/>
        <w:jc w:val="left"/>
        <w:rPr>
          <w:color w:val="000000"/>
          <w:sz w:val="24"/>
        </w:rPr>
      </w:pPr>
    </w:p>
    <w:p w14:paraId="3FC1E91A">
      <w:pPr>
        <w:pStyle w:val="6"/>
        <w:rPr>
          <w:color w:val="000000"/>
          <w:sz w:val="24"/>
        </w:rPr>
      </w:pPr>
    </w:p>
    <w:p w14:paraId="5A664E94">
      <w:pPr>
        <w:rPr>
          <w:color w:val="000000"/>
          <w:sz w:val="24"/>
        </w:rPr>
      </w:pPr>
    </w:p>
    <w:p w14:paraId="6456C230">
      <w:pPr>
        <w:pStyle w:val="6"/>
      </w:pPr>
    </w:p>
    <w:p w14:paraId="4A097BD1">
      <w:pPr>
        <w:pStyle w:val="2"/>
        <w:ind w:firstLine="0"/>
        <w:jc w:val="center"/>
        <w:outlineLvl w:val="1"/>
        <w:rPr>
          <w:rFonts w:hint="eastAsia" w:eastAsia="仿宋_GB2312"/>
          <w:lang w:eastAsia="zh-CN"/>
        </w:rPr>
        <w:sectPr>
          <w:pgSz w:w="11906" w:h="16838"/>
          <w:pgMar w:top="1440" w:right="1800" w:bottom="1440" w:left="1800" w:header="720" w:footer="720" w:gutter="0"/>
          <w:cols w:space="720" w:num="1"/>
        </w:sectPr>
      </w:pPr>
      <w:r>
        <w:rPr>
          <w:rFonts w:hint="eastAsia" w:eastAsia="仿宋_GB2312"/>
          <w:b/>
          <w:bCs/>
          <w:color w:val="000000"/>
          <w:sz w:val="24"/>
          <w:lang w:eastAsia="zh-CN"/>
        </w:rPr>
        <w:t>七</w:t>
      </w:r>
      <w:r>
        <w:rPr>
          <w:rFonts w:hint="eastAsia" w:ascii="Times New Roman" w:eastAsia="仿宋_GB2312"/>
          <w:b/>
          <w:color w:val="000000"/>
          <w:sz w:val="28"/>
          <w:szCs w:val="28"/>
        </w:rPr>
        <w:t>、供应商认为有必要的其他材</w:t>
      </w:r>
      <w:r>
        <w:rPr>
          <w:rFonts w:hint="eastAsia" w:ascii="Times New Roman" w:eastAsia="仿宋_GB2312"/>
          <w:b/>
          <w:color w:val="000000"/>
          <w:sz w:val="28"/>
          <w:szCs w:val="28"/>
          <w:lang w:eastAsia="zh-CN"/>
        </w:rPr>
        <w:t>料</w:t>
      </w:r>
    </w:p>
    <w:p w14:paraId="13BD893A">
      <w:pPr>
        <w:rPr>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A584320-10AF-4866-B067-44A27874525A}"/>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CA51FB08-5D6D-4C37-93CB-C52C609D0DF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894C2FDC-1403-45E0-9A66-289003486ABB}"/>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4" w:fontKey="{7F1120FF-D470-4CE4-A52E-C54EC3316C52}"/>
  </w:font>
  <w:font w:name="font-weight : 700">
    <w:altName w:val="微软雅黑"/>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embedRegular r:id="rId5" w:fontKey="{C5E91411-D558-43E5-8266-B487AEF240DB}"/>
  </w:font>
  <w:font w:name="方正小标宋简体">
    <w:panose1 w:val="02000000000000000000"/>
    <w:charset w:val="86"/>
    <w:family w:val="script"/>
    <w:pitch w:val="default"/>
    <w:sig w:usb0="00000001" w:usb1="08000000" w:usb2="00000000" w:usb3="00000000" w:csb0="00040000" w:csb1="00000000"/>
    <w:embedRegular r:id="rId6" w:fontKey="{16117650-EA4B-4BA2-9D52-95DC4265497A}"/>
  </w:font>
  <w:font w:name="微软雅黑">
    <w:panose1 w:val="020B0503020204020204"/>
    <w:charset w:val="86"/>
    <w:family w:val="auto"/>
    <w:pitch w:val="default"/>
    <w:sig w:usb0="80000287" w:usb1="2ACF3C50" w:usb2="00000016" w:usb3="00000000" w:csb0="0004001F" w:csb1="00000000"/>
    <w:embedRegular r:id="rId7" w:fontKey="{C23E8360-F181-491A-B112-2493B4D8E533}"/>
  </w:font>
  <w:font w:name="Wingdings 2">
    <w:panose1 w:val="05020102010507070707"/>
    <w:charset w:val="02"/>
    <w:family w:val="roman"/>
    <w:pitch w:val="default"/>
    <w:sig w:usb0="00000000" w:usb1="00000000" w:usb2="00000000" w:usb3="00000000" w:csb0="80000000" w:csb1="00000000"/>
    <w:embedRegular r:id="rId8" w:fontKey="{9E266D89-E245-48F5-9F81-A16AF4E3A71C}"/>
  </w:font>
  <w:font w:name="Arial Unicode MS">
    <w:panose1 w:val="020B0604020202020204"/>
    <w:charset w:val="86"/>
    <w:family w:val="roman"/>
    <w:pitch w:val="default"/>
    <w:sig w:usb0="FFFFFFFF" w:usb1="E9FFFFFF" w:usb2="0000003F" w:usb3="00000000" w:csb0="603F01FF" w:csb1="FFFF0000"/>
    <w:embedRegular r:id="rId9" w:fontKey="{392269D1-EB97-45B5-9F36-4FCEE0352760}"/>
  </w:font>
  <w:font w:name="方正小标宋_GBK">
    <w:panose1 w:val="03000509000000000000"/>
    <w:charset w:val="86"/>
    <w:family w:val="script"/>
    <w:pitch w:val="default"/>
    <w:sig w:usb0="00000001" w:usb1="080E0000" w:usb2="00000000" w:usb3="00000000" w:csb0="00040000" w:csb1="00000000"/>
    <w:embedRegular r:id="rId10" w:fontKey="{955E4A98-49AD-4CA5-ABE4-FB89DDAC086F}"/>
  </w:font>
  <w:font w:name="Helvetica">
    <w:altName w:val="Arial"/>
    <w:panose1 w:val="020B0604020202020204"/>
    <w:charset w:val="00"/>
    <w:family w:val="swiss"/>
    <w:pitch w:val="default"/>
    <w:sig w:usb0="00000000" w:usb1="00000000" w:usb2="00000000" w:usb3="00000000" w:csb0="00000001" w:csb1="00000000"/>
    <w:embedRegular r:id="rId11" w:fontKey="{10DC9A74-4004-436B-9E64-02F9F9A14B7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2A031">
    <w:pPr>
      <w:pStyle w:val="14"/>
      <w:ind w:firstLine="64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142463547"/>
                          </w:sdtPr>
                          <w:sdtContent>
                            <w:p w14:paraId="1C1CC3DE">
                              <w:pPr>
                                <w:pStyle w:val="14"/>
                                <w:ind w:firstLine="640"/>
                                <w:jc w:val="center"/>
                              </w:pPr>
                              <w:r>
                                <w:fldChar w:fldCharType="begin"/>
                              </w:r>
                              <w:r>
                                <w:instrText xml:space="preserve">PAGE   \* MERGEFORMAT</w:instrText>
                              </w:r>
                              <w:r>
                                <w:fldChar w:fldCharType="separate"/>
                              </w:r>
                              <w:r>
                                <w:rPr>
                                  <w:lang w:val="zh-CN"/>
                                </w:rPr>
                                <w:t>15</w:t>
                              </w:r>
                              <w:r>
                                <w:fldChar w:fldCharType="end"/>
                              </w:r>
                            </w:p>
                          </w:sdtContent>
                        </w:sdt>
                        <w:p w14:paraId="2131803B">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1142463547"/>
                    </w:sdtPr>
                    <w:sdtContent>
                      <w:p w14:paraId="1C1CC3DE">
                        <w:pPr>
                          <w:pStyle w:val="14"/>
                          <w:ind w:firstLine="640"/>
                          <w:jc w:val="center"/>
                        </w:pPr>
                        <w:r>
                          <w:fldChar w:fldCharType="begin"/>
                        </w:r>
                        <w:r>
                          <w:instrText xml:space="preserve">PAGE   \* MERGEFORMAT</w:instrText>
                        </w:r>
                        <w:r>
                          <w:fldChar w:fldCharType="separate"/>
                        </w:r>
                        <w:r>
                          <w:rPr>
                            <w:lang w:val="zh-CN"/>
                          </w:rPr>
                          <w:t>15</w:t>
                        </w:r>
                        <w:r>
                          <w:fldChar w:fldCharType="end"/>
                        </w:r>
                      </w:p>
                    </w:sdtContent>
                  </w:sdt>
                  <w:p w14:paraId="2131803B">
                    <w:pPr>
                      <w:pStyle w:val="10"/>
                    </w:pPr>
                  </w:p>
                </w:txbxContent>
              </v:textbox>
            </v:shape>
          </w:pict>
        </mc:Fallback>
      </mc:AlternateContent>
    </w:r>
  </w:p>
  <w:p w14:paraId="3D84FFD1">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887C1">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C97DF1">
                          <w:pPr>
                            <w:pStyle w:val="14"/>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C97DF1">
                    <w:pPr>
                      <w:pStyle w:val="14"/>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19BCD">
    <w:pPr>
      <w:tabs>
        <w:tab w:val="center" w:pos="4153"/>
        <w:tab w:val="right" w:pos="8306"/>
      </w:tabs>
      <w:snapToGrid w:val="0"/>
      <w:jc w:val="left"/>
      <w:rPr>
        <w:rFonts w:ascii="Calibri" w:hAnsi="Calibri" w:eastAsia="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D423ED">
                          <w:pPr>
                            <w:pStyle w:val="14"/>
                          </w:pPr>
                          <w:r>
                            <w:fldChar w:fldCharType="begin"/>
                          </w:r>
                          <w:r>
                            <w:instrText xml:space="preserve"> PAGE  \* MERGEFORMAT </w:instrText>
                          </w:r>
                          <w:r>
                            <w:fldChar w:fldCharType="separate"/>
                          </w:r>
                          <w:r>
                            <w:t>12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2CD423ED">
                    <w:pPr>
                      <w:pStyle w:val="14"/>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E5DFC">
    <w:pPr>
      <w:pStyle w:val="14"/>
    </w:pPr>
  </w:p>
  <w:p w14:paraId="7084ACFC">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1F0B40">
                          <w:pPr>
                            <w:pStyle w:val="14"/>
                            <w:rPr>
                              <w:rStyle w:val="24"/>
                            </w:rPr>
                          </w:pPr>
                          <w:r>
                            <w:fldChar w:fldCharType="begin"/>
                          </w:r>
                          <w:r>
                            <w:rPr>
                              <w:rStyle w:val="24"/>
                            </w:rPr>
                            <w:instrText xml:space="preserve">PAGE  </w:instrText>
                          </w:r>
                          <w:r>
                            <w:fldChar w:fldCharType="separate"/>
                          </w:r>
                          <w:r>
                            <w:rPr>
                              <w:rStyle w:val="24"/>
                            </w:rPr>
                            <w:t>56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3C1F0B40">
                    <w:pPr>
                      <w:pStyle w:val="14"/>
                      <w:rPr>
                        <w:rStyle w:val="24"/>
                      </w:rPr>
                    </w:pPr>
                    <w:r>
                      <w:fldChar w:fldCharType="begin"/>
                    </w:r>
                    <w:r>
                      <w:rPr>
                        <w:rStyle w:val="24"/>
                      </w:rPr>
                      <w:instrText xml:space="preserve">PAGE  </w:instrText>
                    </w:r>
                    <w:r>
                      <w:fldChar w:fldCharType="separate"/>
                    </w:r>
                    <w:r>
                      <w:rPr>
                        <w:rStyle w:val="24"/>
                      </w:rPr>
                      <w:t>56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F933B6"/>
    <w:multiLevelType w:val="multilevel"/>
    <w:tmpl w:val="69F933B6"/>
    <w:lvl w:ilvl="0" w:tentative="0">
      <w:start w:val="1"/>
      <w:numFmt w:val="japaneseCounting"/>
      <w:lvlText w:val="%1、"/>
      <w:lvlJc w:val="left"/>
      <w:pPr>
        <w:ind w:left="1162" w:hanging="600"/>
      </w:pPr>
      <w:rPr>
        <w:rFonts w:hint="default" w:cs="Helvetica"/>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2YTExZjk3YzcwYzhkMTBiMDAzYTQwNzNkYTNhYmQifQ=="/>
  </w:docVars>
  <w:rsids>
    <w:rsidRoot w:val="000A71B6"/>
    <w:rsid w:val="0009186F"/>
    <w:rsid w:val="000A0AAA"/>
    <w:rsid w:val="000A71B6"/>
    <w:rsid w:val="000B36DF"/>
    <w:rsid w:val="000C4181"/>
    <w:rsid w:val="0011771C"/>
    <w:rsid w:val="001466F5"/>
    <w:rsid w:val="0016138C"/>
    <w:rsid w:val="0018732A"/>
    <w:rsid w:val="001A5D00"/>
    <w:rsid w:val="00205BFC"/>
    <w:rsid w:val="00223E78"/>
    <w:rsid w:val="002264B8"/>
    <w:rsid w:val="00234835"/>
    <w:rsid w:val="00245983"/>
    <w:rsid w:val="00271272"/>
    <w:rsid w:val="00286023"/>
    <w:rsid w:val="0029432F"/>
    <w:rsid w:val="002D7E41"/>
    <w:rsid w:val="002E1D7C"/>
    <w:rsid w:val="003102F0"/>
    <w:rsid w:val="0031380D"/>
    <w:rsid w:val="00380742"/>
    <w:rsid w:val="0039493D"/>
    <w:rsid w:val="003C6074"/>
    <w:rsid w:val="004675C9"/>
    <w:rsid w:val="004B4FF8"/>
    <w:rsid w:val="004F620C"/>
    <w:rsid w:val="0052275D"/>
    <w:rsid w:val="00564F6D"/>
    <w:rsid w:val="00592E00"/>
    <w:rsid w:val="005B2A95"/>
    <w:rsid w:val="005E78A0"/>
    <w:rsid w:val="006306FE"/>
    <w:rsid w:val="0066479B"/>
    <w:rsid w:val="006C32A6"/>
    <w:rsid w:val="006F1132"/>
    <w:rsid w:val="006F7AC1"/>
    <w:rsid w:val="0071553C"/>
    <w:rsid w:val="00736ACB"/>
    <w:rsid w:val="00736E23"/>
    <w:rsid w:val="007479C7"/>
    <w:rsid w:val="007540B3"/>
    <w:rsid w:val="0079338B"/>
    <w:rsid w:val="007946AF"/>
    <w:rsid w:val="007D0C48"/>
    <w:rsid w:val="007E1FEF"/>
    <w:rsid w:val="00895A91"/>
    <w:rsid w:val="008B3804"/>
    <w:rsid w:val="009531FA"/>
    <w:rsid w:val="00956310"/>
    <w:rsid w:val="00962B54"/>
    <w:rsid w:val="0099380A"/>
    <w:rsid w:val="009F3944"/>
    <w:rsid w:val="00A411CC"/>
    <w:rsid w:val="00A72ABE"/>
    <w:rsid w:val="00AA1129"/>
    <w:rsid w:val="00AA4604"/>
    <w:rsid w:val="00AB61A8"/>
    <w:rsid w:val="00AE29BA"/>
    <w:rsid w:val="00B94C72"/>
    <w:rsid w:val="00BA5A02"/>
    <w:rsid w:val="00BC1F01"/>
    <w:rsid w:val="00BD1AC3"/>
    <w:rsid w:val="00BD1BF1"/>
    <w:rsid w:val="00BD2984"/>
    <w:rsid w:val="00BD52DB"/>
    <w:rsid w:val="00C23894"/>
    <w:rsid w:val="00C62936"/>
    <w:rsid w:val="00C8038F"/>
    <w:rsid w:val="00C85AEA"/>
    <w:rsid w:val="00CA5F02"/>
    <w:rsid w:val="00CA70C6"/>
    <w:rsid w:val="00CB24E3"/>
    <w:rsid w:val="00CC2912"/>
    <w:rsid w:val="00CD05BC"/>
    <w:rsid w:val="00DA1540"/>
    <w:rsid w:val="00DC465C"/>
    <w:rsid w:val="00E20C8A"/>
    <w:rsid w:val="00E5336B"/>
    <w:rsid w:val="00E5562F"/>
    <w:rsid w:val="00E670DF"/>
    <w:rsid w:val="00E90961"/>
    <w:rsid w:val="00EF1E1B"/>
    <w:rsid w:val="00F4655B"/>
    <w:rsid w:val="00F52533"/>
    <w:rsid w:val="00F757A3"/>
    <w:rsid w:val="00FD3335"/>
    <w:rsid w:val="00FE4A0F"/>
    <w:rsid w:val="01C533FD"/>
    <w:rsid w:val="022827FA"/>
    <w:rsid w:val="02B1638B"/>
    <w:rsid w:val="02E35CF5"/>
    <w:rsid w:val="03C85C5B"/>
    <w:rsid w:val="03C947FD"/>
    <w:rsid w:val="04CD6126"/>
    <w:rsid w:val="0500067E"/>
    <w:rsid w:val="054A3EC6"/>
    <w:rsid w:val="056912B8"/>
    <w:rsid w:val="0659618F"/>
    <w:rsid w:val="077B3B09"/>
    <w:rsid w:val="07EF0236"/>
    <w:rsid w:val="087B1091"/>
    <w:rsid w:val="08CC20A9"/>
    <w:rsid w:val="09EC747C"/>
    <w:rsid w:val="0A622F41"/>
    <w:rsid w:val="0AA433AA"/>
    <w:rsid w:val="0B24011A"/>
    <w:rsid w:val="0BA65416"/>
    <w:rsid w:val="0BDF35A6"/>
    <w:rsid w:val="0C3E353A"/>
    <w:rsid w:val="0C4E7BB0"/>
    <w:rsid w:val="0CCB64C2"/>
    <w:rsid w:val="0D7875C7"/>
    <w:rsid w:val="0DFE4C3A"/>
    <w:rsid w:val="0FEE223A"/>
    <w:rsid w:val="1105701B"/>
    <w:rsid w:val="119B2944"/>
    <w:rsid w:val="13344279"/>
    <w:rsid w:val="13497394"/>
    <w:rsid w:val="159C165F"/>
    <w:rsid w:val="15AC3C0A"/>
    <w:rsid w:val="15EA0BC4"/>
    <w:rsid w:val="166736B9"/>
    <w:rsid w:val="168B30F0"/>
    <w:rsid w:val="17175D5E"/>
    <w:rsid w:val="18841393"/>
    <w:rsid w:val="1AB420CC"/>
    <w:rsid w:val="1B97001E"/>
    <w:rsid w:val="1BCA6B98"/>
    <w:rsid w:val="1C525753"/>
    <w:rsid w:val="1D694C10"/>
    <w:rsid w:val="1D7C34C8"/>
    <w:rsid w:val="1E6160DE"/>
    <w:rsid w:val="1ED70050"/>
    <w:rsid w:val="20971013"/>
    <w:rsid w:val="20AE5161"/>
    <w:rsid w:val="20E84303"/>
    <w:rsid w:val="21702DD1"/>
    <w:rsid w:val="21864756"/>
    <w:rsid w:val="219A4FE1"/>
    <w:rsid w:val="21F61101"/>
    <w:rsid w:val="22142243"/>
    <w:rsid w:val="225C42C2"/>
    <w:rsid w:val="23F94AE6"/>
    <w:rsid w:val="24242D30"/>
    <w:rsid w:val="24BC6A86"/>
    <w:rsid w:val="25DA6AF9"/>
    <w:rsid w:val="27E005CF"/>
    <w:rsid w:val="27EC26B7"/>
    <w:rsid w:val="28055ECF"/>
    <w:rsid w:val="288838CE"/>
    <w:rsid w:val="28AE27D8"/>
    <w:rsid w:val="294A489F"/>
    <w:rsid w:val="2C153676"/>
    <w:rsid w:val="2D6C0A5C"/>
    <w:rsid w:val="2EA971BC"/>
    <w:rsid w:val="2ED21DA5"/>
    <w:rsid w:val="2F354620"/>
    <w:rsid w:val="2FD566A7"/>
    <w:rsid w:val="30DC1E97"/>
    <w:rsid w:val="310E6128"/>
    <w:rsid w:val="3182760B"/>
    <w:rsid w:val="327C64E7"/>
    <w:rsid w:val="332967A4"/>
    <w:rsid w:val="340C45B6"/>
    <w:rsid w:val="34142301"/>
    <w:rsid w:val="34E77BBE"/>
    <w:rsid w:val="353F0237"/>
    <w:rsid w:val="358950C1"/>
    <w:rsid w:val="36275345"/>
    <w:rsid w:val="369A61E3"/>
    <w:rsid w:val="388957F1"/>
    <w:rsid w:val="38A46CBD"/>
    <w:rsid w:val="398277EB"/>
    <w:rsid w:val="39BA41FF"/>
    <w:rsid w:val="39BB1816"/>
    <w:rsid w:val="3A4B6CEE"/>
    <w:rsid w:val="3A6558D0"/>
    <w:rsid w:val="3A6A407D"/>
    <w:rsid w:val="3ABF2D8F"/>
    <w:rsid w:val="3AE96CA8"/>
    <w:rsid w:val="3BA578BD"/>
    <w:rsid w:val="3CDA29FD"/>
    <w:rsid w:val="3F854A01"/>
    <w:rsid w:val="40012C56"/>
    <w:rsid w:val="405745EF"/>
    <w:rsid w:val="408A008D"/>
    <w:rsid w:val="41546CC8"/>
    <w:rsid w:val="41711DF7"/>
    <w:rsid w:val="41E904D5"/>
    <w:rsid w:val="42024A2E"/>
    <w:rsid w:val="435E5BD8"/>
    <w:rsid w:val="43F9776B"/>
    <w:rsid w:val="442A0D99"/>
    <w:rsid w:val="44564114"/>
    <w:rsid w:val="46920807"/>
    <w:rsid w:val="46B409D4"/>
    <w:rsid w:val="46D7314B"/>
    <w:rsid w:val="46DC584E"/>
    <w:rsid w:val="482F5E51"/>
    <w:rsid w:val="4A366B8A"/>
    <w:rsid w:val="4ADF022D"/>
    <w:rsid w:val="4BE84C40"/>
    <w:rsid w:val="4BFE7768"/>
    <w:rsid w:val="4C1B33AE"/>
    <w:rsid w:val="4C5A2653"/>
    <w:rsid w:val="4E1C20A9"/>
    <w:rsid w:val="4E223D1F"/>
    <w:rsid w:val="4F73644C"/>
    <w:rsid w:val="4FCC0475"/>
    <w:rsid w:val="505E3B71"/>
    <w:rsid w:val="50F05F58"/>
    <w:rsid w:val="51003357"/>
    <w:rsid w:val="51A32F3B"/>
    <w:rsid w:val="52DC57AD"/>
    <w:rsid w:val="537F5EDF"/>
    <w:rsid w:val="53F47A88"/>
    <w:rsid w:val="54395838"/>
    <w:rsid w:val="556E1409"/>
    <w:rsid w:val="56BF2BE2"/>
    <w:rsid w:val="57944EF7"/>
    <w:rsid w:val="59097108"/>
    <w:rsid w:val="598169E4"/>
    <w:rsid w:val="5AA64589"/>
    <w:rsid w:val="5AE63213"/>
    <w:rsid w:val="5BDA0D88"/>
    <w:rsid w:val="5C881B6A"/>
    <w:rsid w:val="5D8C54D0"/>
    <w:rsid w:val="5DE401CF"/>
    <w:rsid w:val="5E6C0CB7"/>
    <w:rsid w:val="5ED231BA"/>
    <w:rsid w:val="5F385194"/>
    <w:rsid w:val="6021421E"/>
    <w:rsid w:val="619B2E1F"/>
    <w:rsid w:val="623B7475"/>
    <w:rsid w:val="629405FE"/>
    <w:rsid w:val="63007D71"/>
    <w:rsid w:val="63EE07DA"/>
    <w:rsid w:val="642E5F35"/>
    <w:rsid w:val="65B0676F"/>
    <w:rsid w:val="66DE7276"/>
    <w:rsid w:val="670B4019"/>
    <w:rsid w:val="678A504A"/>
    <w:rsid w:val="67DC551C"/>
    <w:rsid w:val="67FF662D"/>
    <w:rsid w:val="68882CE8"/>
    <w:rsid w:val="688F73CE"/>
    <w:rsid w:val="69556EEC"/>
    <w:rsid w:val="697E76A0"/>
    <w:rsid w:val="6984021A"/>
    <w:rsid w:val="69C47DE0"/>
    <w:rsid w:val="6A545421"/>
    <w:rsid w:val="6AEB755E"/>
    <w:rsid w:val="6C0315E5"/>
    <w:rsid w:val="6CFC5A53"/>
    <w:rsid w:val="6D0E1557"/>
    <w:rsid w:val="6D7937D9"/>
    <w:rsid w:val="6FCE73D4"/>
    <w:rsid w:val="702066AA"/>
    <w:rsid w:val="70706705"/>
    <w:rsid w:val="716A4A39"/>
    <w:rsid w:val="71755E04"/>
    <w:rsid w:val="72D91A23"/>
    <w:rsid w:val="742803DC"/>
    <w:rsid w:val="742A10F7"/>
    <w:rsid w:val="747607E0"/>
    <w:rsid w:val="74830620"/>
    <w:rsid w:val="74836404"/>
    <w:rsid w:val="756E7E3F"/>
    <w:rsid w:val="75E442A6"/>
    <w:rsid w:val="76385A01"/>
    <w:rsid w:val="765F02E1"/>
    <w:rsid w:val="765F5153"/>
    <w:rsid w:val="76D57A40"/>
    <w:rsid w:val="776963DA"/>
    <w:rsid w:val="77CF13AA"/>
    <w:rsid w:val="783A37AA"/>
    <w:rsid w:val="78654DF4"/>
    <w:rsid w:val="786864A1"/>
    <w:rsid w:val="78BF296B"/>
    <w:rsid w:val="7B4F7695"/>
    <w:rsid w:val="7BCF0727"/>
    <w:rsid w:val="7BEE26A9"/>
    <w:rsid w:val="7D614A23"/>
    <w:rsid w:val="7D716515"/>
    <w:rsid w:val="7EDC3936"/>
    <w:rsid w:val="7EED441D"/>
    <w:rsid w:val="7F2F3A66"/>
    <w:rsid w:val="7F812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43"/>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24"/>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3"/>
    <w:link w:val="31"/>
    <w:unhideWhenUsed/>
    <w:qFormat/>
    <w:uiPriority w:val="99"/>
    <w:pPr>
      <w:ind w:left="546" w:firstLine="84"/>
    </w:pPr>
    <w:rPr>
      <w:rFonts w:hint="eastAsia" w:ascii="font-weight : 700" w:hAnsi="Times New Roman" w:eastAsia="宋体" w:cs="Times New Roman"/>
      <w:spacing w:val="16"/>
      <w:kern w:val="0"/>
      <w:sz w:val="28"/>
      <w:szCs w:val="20"/>
    </w:rPr>
  </w:style>
  <w:style w:type="paragraph" w:customStyle="1" w:styleId="3">
    <w:name w:val="z正文"/>
    <w:basedOn w:val="4"/>
    <w:qFormat/>
    <w:uiPriority w:val="99"/>
    <w:pPr>
      <w:tabs>
        <w:tab w:val="left" w:pos="525"/>
      </w:tabs>
      <w:snapToGrid w:val="0"/>
      <w:spacing w:line="360" w:lineRule="auto"/>
    </w:pPr>
    <w:rPr>
      <w:rFonts w:hAnsi="宋体" w:eastAsia="宋体" w:cs="Times New Roman"/>
      <w:kern w:val="0"/>
      <w:sz w:val="24"/>
      <w:szCs w:val="20"/>
    </w:rPr>
  </w:style>
  <w:style w:type="paragraph" w:styleId="4">
    <w:name w:val="Plain Text"/>
    <w:basedOn w:val="1"/>
    <w:next w:val="1"/>
    <w:link w:val="30"/>
    <w:semiHidden/>
    <w:unhideWhenUsed/>
    <w:qFormat/>
    <w:uiPriority w:val="99"/>
    <w:rPr>
      <w:rFonts w:hAnsi="Courier New" w:cs="Courier New" w:asciiTheme="minorEastAsia"/>
    </w:rPr>
  </w:style>
  <w:style w:type="paragraph" w:styleId="7">
    <w:name w:val="Normal Indent"/>
    <w:basedOn w:val="1"/>
    <w:next w:val="1"/>
    <w:qFormat/>
    <w:uiPriority w:val="0"/>
    <w:pPr>
      <w:ind w:firstLine="420" w:firstLineChars="200"/>
    </w:pPr>
  </w:style>
  <w:style w:type="paragraph" w:styleId="8">
    <w:name w:val="annotation text"/>
    <w:basedOn w:val="1"/>
    <w:link w:val="34"/>
    <w:semiHidden/>
    <w:unhideWhenUsed/>
    <w:qFormat/>
    <w:uiPriority w:val="99"/>
    <w:pPr>
      <w:jc w:val="left"/>
    </w:pPr>
  </w:style>
  <w:style w:type="paragraph" w:styleId="9">
    <w:name w:val="Body Text"/>
    <w:basedOn w:val="1"/>
    <w:next w:val="10"/>
    <w:qFormat/>
    <w:uiPriority w:val="0"/>
    <w:pPr>
      <w:adjustRightInd w:val="0"/>
      <w:snapToGrid w:val="0"/>
      <w:spacing w:line="300" w:lineRule="auto"/>
      <w:jc w:val="left"/>
    </w:pPr>
    <w:rPr>
      <w:sz w:val="24"/>
    </w:rPr>
  </w:style>
  <w:style w:type="paragraph" w:styleId="10">
    <w:name w:val="Body Text First Indent"/>
    <w:basedOn w:val="9"/>
    <w:next w:val="1"/>
    <w:qFormat/>
    <w:uiPriority w:val="0"/>
    <w:pPr>
      <w:adjustRightInd/>
      <w:snapToGrid/>
      <w:spacing w:after="120" w:line="240" w:lineRule="auto"/>
      <w:ind w:firstLine="420" w:firstLineChars="100"/>
      <w:jc w:val="both"/>
    </w:pPr>
    <w:rPr>
      <w:sz w:val="32"/>
    </w:rPr>
  </w:style>
  <w:style w:type="paragraph" w:styleId="11">
    <w:name w:val="Body Text Indent"/>
    <w:basedOn w:val="1"/>
    <w:next w:val="12"/>
    <w:link w:val="40"/>
    <w:semiHidden/>
    <w:unhideWhenUsed/>
    <w:qFormat/>
    <w:uiPriority w:val="99"/>
    <w:pPr>
      <w:spacing w:after="120"/>
      <w:ind w:left="420" w:leftChars="200"/>
    </w:pPr>
  </w:style>
  <w:style w:type="paragraph" w:styleId="12">
    <w:name w:val="Body Text First Indent 2"/>
    <w:basedOn w:val="11"/>
    <w:next w:val="2"/>
    <w:link w:val="39"/>
    <w:unhideWhenUsed/>
    <w:qFormat/>
    <w:uiPriority w:val="99"/>
    <w:pPr>
      <w:ind w:firstLine="420" w:firstLineChars="200"/>
    </w:pPr>
    <w:rPr>
      <w:rFonts w:eastAsia="仿宋_GB2312"/>
      <w:sz w:val="32"/>
      <w:szCs w:val="24"/>
    </w:rPr>
  </w:style>
  <w:style w:type="paragraph" w:styleId="13">
    <w:name w:val="Date"/>
    <w:basedOn w:val="1"/>
    <w:next w:val="1"/>
    <w:link w:val="29"/>
    <w:qFormat/>
    <w:uiPriority w:val="0"/>
    <w:pPr>
      <w:autoSpaceDE w:val="0"/>
      <w:autoSpaceDN w:val="0"/>
      <w:spacing w:line="520" w:lineRule="exact"/>
    </w:pPr>
    <w:rPr>
      <w:rFonts w:ascii="Times New Roman" w:hAnsi="Times New Roman" w:eastAsia="宋体" w:cs="Times New Roman"/>
      <w:spacing w:val="10"/>
      <w:sz w:val="32"/>
      <w:szCs w:val="20"/>
    </w:rPr>
  </w:style>
  <w:style w:type="paragraph" w:styleId="14">
    <w:name w:val="footer"/>
    <w:basedOn w:val="1"/>
    <w:link w:val="33"/>
    <w:unhideWhenUsed/>
    <w:qFormat/>
    <w:uiPriority w:val="99"/>
    <w:pPr>
      <w:tabs>
        <w:tab w:val="center" w:pos="4153"/>
        <w:tab w:val="right" w:pos="8306"/>
      </w:tabs>
      <w:snapToGrid w:val="0"/>
      <w:jc w:val="left"/>
    </w:pPr>
    <w:rPr>
      <w:sz w:val="18"/>
      <w:szCs w:val="18"/>
    </w:rPr>
  </w:style>
  <w:style w:type="paragraph" w:styleId="15">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footnote text"/>
    <w:basedOn w:val="1"/>
    <w:link w:val="38"/>
    <w:semiHidden/>
    <w:unhideWhenUsed/>
    <w:qFormat/>
    <w:uiPriority w:val="99"/>
    <w:pPr>
      <w:snapToGrid w:val="0"/>
      <w:jc w:val="left"/>
    </w:pPr>
    <w:rPr>
      <w:sz w:val="18"/>
      <w:szCs w:val="18"/>
    </w:rPr>
  </w:style>
  <w:style w:type="paragraph" w:styleId="17">
    <w:name w:val="Normal (Web)"/>
    <w:basedOn w:val="1"/>
    <w:unhideWhenUsed/>
    <w:qFormat/>
    <w:uiPriority w:val="99"/>
    <w:pPr>
      <w:widowControl/>
      <w:spacing w:after="150"/>
      <w:jc w:val="left"/>
    </w:pPr>
    <w:rPr>
      <w:rFonts w:ascii="宋体" w:hAnsi="宋体" w:eastAsia="宋体" w:cs="宋体"/>
      <w:kern w:val="0"/>
      <w:sz w:val="24"/>
      <w:szCs w:val="24"/>
    </w:rPr>
  </w:style>
  <w:style w:type="paragraph" w:styleId="18">
    <w:name w:val="Title"/>
    <w:basedOn w:val="1"/>
    <w:next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19">
    <w:name w:val="annotation subject"/>
    <w:basedOn w:val="8"/>
    <w:next w:val="8"/>
    <w:link w:val="35"/>
    <w:semiHidden/>
    <w:unhideWhenUsed/>
    <w:qFormat/>
    <w:uiPriority w:val="99"/>
    <w:rPr>
      <w:b/>
      <w:bCs/>
    </w:rPr>
  </w:style>
  <w:style w:type="table" w:styleId="21">
    <w:name w:val="Table Grid"/>
    <w:basedOn w:val="20"/>
    <w:qFormat/>
    <w:uiPriority w:val="0"/>
    <w:pPr>
      <w:widowControl w:val="0"/>
      <w:jc w:val="both"/>
    </w:pPr>
    <w:rPr>
      <w:rFonts w:hAnsi="Times New Roman" w:eastAsia="宋体" w:cs="Times New Roman" w:ascii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qFormat/>
    <w:uiPriority w:val="0"/>
  </w:style>
  <w:style w:type="character" w:styleId="25">
    <w:name w:val="Hyperlink"/>
    <w:basedOn w:val="22"/>
    <w:semiHidden/>
    <w:unhideWhenUsed/>
    <w:qFormat/>
    <w:uiPriority w:val="99"/>
    <w:rPr>
      <w:color w:val="0000FF"/>
      <w:u w:val="single"/>
    </w:rPr>
  </w:style>
  <w:style w:type="character" w:styleId="26">
    <w:name w:val="annotation reference"/>
    <w:basedOn w:val="22"/>
    <w:semiHidden/>
    <w:unhideWhenUsed/>
    <w:qFormat/>
    <w:uiPriority w:val="99"/>
    <w:rPr>
      <w:sz w:val="21"/>
      <w:szCs w:val="21"/>
    </w:rPr>
  </w:style>
  <w:style w:type="character" w:styleId="27">
    <w:name w:val="footnote reference"/>
    <w:basedOn w:val="22"/>
    <w:semiHidden/>
    <w:unhideWhenUsed/>
    <w:qFormat/>
    <w:uiPriority w:val="99"/>
    <w:rPr>
      <w:vertAlign w:val="superscript"/>
    </w:rPr>
  </w:style>
  <w:style w:type="character" w:customStyle="1" w:styleId="28">
    <w:name w:val="标题 2 字符"/>
    <w:basedOn w:val="22"/>
    <w:link w:val="6"/>
    <w:qFormat/>
    <w:uiPriority w:val="9"/>
    <w:rPr>
      <w:rFonts w:asciiTheme="majorHAnsi" w:hAnsiTheme="majorHAnsi" w:eastAsiaTheme="majorEastAsia" w:cstheme="majorBidi"/>
      <w:b/>
      <w:bCs/>
      <w:sz w:val="24"/>
      <w:szCs w:val="32"/>
    </w:rPr>
  </w:style>
  <w:style w:type="character" w:customStyle="1" w:styleId="29">
    <w:name w:val="日期 字符"/>
    <w:basedOn w:val="22"/>
    <w:link w:val="13"/>
    <w:qFormat/>
    <w:uiPriority w:val="0"/>
    <w:rPr>
      <w:rFonts w:ascii="Times New Roman" w:hAnsi="Times New Roman" w:eastAsia="宋体" w:cs="Times New Roman"/>
      <w:spacing w:val="10"/>
      <w:sz w:val="32"/>
      <w:szCs w:val="20"/>
    </w:rPr>
  </w:style>
  <w:style w:type="character" w:customStyle="1" w:styleId="30">
    <w:name w:val="纯文本 字符"/>
    <w:basedOn w:val="22"/>
    <w:link w:val="4"/>
    <w:semiHidden/>
    <w:qFormat/>
    <w:uiPriority w:val="99"/>
    <w:rPr>
      <w:rFonts w:hAnsi="Courier New" w:cs="Courier New" w:asciiTheme="minorEastAsia"/>
    </w:rPr>
  </w:style>
  <w:style w:type="character" w:customStyle="1" w:styleId="31">
    <w:name w:val="正文文本缩进 2 字符"/>
    <w:basedOn w:val="22"/>
    <w:link w:val="2"/>
    <w:qFormat/>
    <w:uiPriority w:val="99"/>
    <w:rPr>
      <w:rFonts w:ascii="font-weight : 700" w:hAnsi="Times New Roman" w:eastAsia="宋体" w:cs="Times New Roman"/>
      <w:spacing w:val="16"/>
      <w:kern w:val="0"/>
      <w:sz w:val="28"/>
      <w:szCs w:val="20"/>
    </w:rPr>
  </w:style>
  <w:style w:type="character" w:customStyle="1" w:styleId="32">
    <w:name w:val="页眉 字符"/>
    <w:basedOn w:val="22"/>
    <w:link w:val="15"/>
    <w:qFormat/>
    <w:uiPriority w:val="99"/>
    <w:rPr>
      <w:sz w:val="18"/>
      <w:szCs w:val="18"/>
    </w:rPr>
  </w:style>
  <w:style w:type="character" w:customStyle="1" w:styleId="33">
    <w:name w:val="页脚 字符"/>
    <w:basedOn w:val="22"/>
    <w:link w:val="14"/>
    <w:qFormat/>
    <w:uiPriority w:val="99"/>
    <w:rPr>
      <w:sz w:val="18"/>
      <w:szCs w:val="18"/>
    </w:rPr>
  </w:style>
  <w:style w:type="character" w:customStyle="1" w:styleId="34">
    <w:name w:val="批注文字 字符"/>
    <w:basedOn w:val="22"/>
    <w:link w:val="8"/>
    <w:semiHidden/>
    <w:qFormat/>
    <w:uiPriority w:val="99"/>
  </w:style>
  <w:style w:type="character" w:customStyle="1" w:styleId="35">
    <w:name w:val="批注主题 字符"/>
    <w:basedOn w:val="34"/>
    <w:link w:val="19"/>
    <w:semiHidden/>
    <w:qFormat/>
    <w:uiPriority w:val="99"/>
    <w:rPr>
      <w:b/>
      <w:bCs/>
    </w:rPr>
  </w:style>
  <w:style w:type="character" w:customStyle="1" w:styleId="36">
    <w:name w:val="标题 1 Char"/>
    <w:basedOn w:val="22"/>
    <w:qFormat/>
    <w:uiPriority w:val="9"/>
    <w:rPr>
      <w:b/>
      <w:bCs/>
      <w:kern w:val="44"/>
      <w:sz w:val="44"/>
      <w:szCs w:val="44"/>
    </w:rPr>
  </w:style>
  <w:style w:type="paragraph" w:customStyle="1" w:styleId="37">
    <w:name w:val="Table Paragraph"/>
    <w:basedOn w:val="1"/>
    <w:qFormat/>
    <w:uiPriority w:val="1"/>
    <w:rPr>
      <w:rFonts w:hAnsi="Times New Roman" w:eastAsia="宋体" w:cs="Times New Roman" w:asciiTheme="minorEastAsia"/>
      <w:kern w:val="0"/>
      <w:szCs w:val="20"/>
    </w:rPr>
  </w:style>
  <w:style w:type="character" w:customStyle="1" w:styleId="38">
    <w:name w:val="脚注文本 字符"/>
    <w:basedOn w:val="22"/>
    <w:link w:val="16"/>
    <w:semiHidden/>
    <w:qFormat/>
    <w:uiPriority w:val="99"/>
    <w:rPr>
      <w:sz w:val="18"/>
      <w:szCs w:val="18"/>
    </w:rPr>
  </w:style>
  <w:style w:type="character" w:customStyle="1" w:styleId="39">
    <w:name w:val="正文文本首行缩进 2 字符"/>
    <w:link w:val="12"/>
    <w:qFormat/>
    <w:uiPriority w:val="99"/>
    <w:rPr>
      <w:rFonts w:eastAsia="仿宋_GB2312"/>
      <w:sz w:val="32"/>
      <w:szCs w:val="24"/>
    </w:rPr>
  </w:style>
  <w:style w:type="character" w:customStyle="1" w:styleId="40">
    <w:name w:val="正文文本缩进 字符"/>
    <w:basedOn w:val="22"/>
    <w:link w:val="11"/>
    <w:semiHidden/>
    <w:qFormat/>
    <w:uiPriority w:val="99"/>
  </w:style>
  <w:style w:type="character" w:customStyle="1" w:styleId="41">
    <w:name w:val="正文文本首行缩进 2 字符1"/>
    <w:basedOn w:val="40"/>
    <w:semiHidden/>
    <w:qFormat/>
    <w:uiPriority w:val="99"/>
  </w:style>
  <w:style w:type="paragraph" w:customStyle="1" w:styleId="42">
    <w:name w:val="标题 31"/>
    <w:basedOn w:val="1"/>
    <w:qFormat/>
    <w:uiPriority w:val="1"/>
    <w:pPr>
      <w:ind w:left="1026" w:hanging="489"/>
      <w:outlineLvl w:val="3"/>
    </w:pPr>
    <w:rPr>
      <w:rFonts w:ascii="Calibri" w:hAnsi="Calibri" w:eastAsia="宋体" w:cs="Times New Roman"/>
      <w:sz w:val="28"/>
      <w:szCs w:val="28"/>
    </w:rPr>
  </w:style>
  <w:style w:type="character" w:customStyle="1" w:styleId="43">
    <w:name w:val="标题 1 字符"/>
    <w:link w:val="5"/>
    <w:qFormat/>
    <w:uiPriority w:val="0"/>
    <w:rPr>
      <w:b/>
      <w:kern w:val="44"/>
      <w:sz w:val="44"/>
    </w:rPr>
  </w:style>
  <w:style w:type="paragraph" w:customStyle="1" w:styleId="44">
    <w:name w:val="Body text|1"/>
    <w:basedOn w:val="1"/>
    <w:qFormat/>
    <w:uiPriority w:val="0"/>
    <w:pPr>
      <w:spacing w:line="314" w:lineRule="auto"/>
      <w:ind w:firstLine="400"/>
    </w:pPr>
    <w:rPr>
      <w:rFonts w:ascii="宋体" w:hAnsi="宋体" w:eastAsia="宋体" w:cs="宋体"/>
      <w:color w:val="auto"/>
      <w:kern w:val="2"/>
      <w:sz w:val="30"/>
      <w:szCs w:val="30"/>
      <w:lang w:val="zh-TW" w:eastAsia="zh-TW" w:bidi="zh-TW"/>
    </w:rPr>
  </w:style>
  <w:style w:type="paragraph" w:customStyle="1" w:styleId="45">
    <w:name w:val="样式 首行缩进:  2 字符"/>
    <w:basedOn w:val="1"/>
    <w:qFormat/>
    <w:uiPriority w:val="0"/>
    <w:pPr>
      <w:spacing w:line="480" w:lineRule="exact"/>
      <w:ind w:firstLine="200" w:firstLineChars="200"/>
      <w:jc w:val="left"/>
    </w:pPr>
    <w:rPr>
      <w:rFonts w:eastAsia="宋体" w:cs="宋体"/>
      <w:sz w:val="24"/>
    </w:rPr>
  </w:style>
  <w:style w:type="paragraph" w:customStyle="1" w:styleId="46">
    <w:name w:val="样式 标题 2 + Times New Roman 四号 非加粗 段前: 5 磅 段后: 0 磅 行距: 固定值 20..."/>
    <w:basedOn w:val="6"/>
    <w:qFormat/>
    <w:uiPriority w:val="0"/>
    <w:pPr>
      <w:spacing w:before="100" w:after="0" w:line="400" w:lineRule="exact"/>
    </w:pPr>
    <w:rPr>
      <w:rFonts w:ascii="Times New Roman" w:hAnsi="Times New Roman"/>
      <w:b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CE3546-E1D9-4167-8225-27F97FE4ABC4}">
  <ds:schemaRefs/>
</ds:datastoreItem>
</file>

<file path=docProps/app.xml><?xml version="1.0" encoding="utf-8"?>
<Properties xmlns="http://schemas.openxmlformats.org/officeDocument/2006/extended-properties" xmlns:vt="http://schemas.openxmlformats.org/officeDocument/2006/docPropsVTypes">
  <Template>Normal</Template>
  <Pages>47</Pages>
  <Words>20408</Words>
  <Characters>21790</Characters>
  <Lines>34</Lines>
  <Paragraphs>9</Paragraphs>
  <TotalTime>69</TotalTime>
  <ScaleCrop>false</ScaleCrop>
  <LinksUpToDate>false</LinksUpToDate>
  <CharactersWithSpaces>23460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2022-09-05T04:17:00Z</dcterms:created>
  <dc:creator>NTKO</dc:creator>
  <cp:lastModifiedBy>不高兴与没头脑小姐</cp:lastModifiedBy>
  <cp:lastPrinted>2024-07-30T09:36:35Z</cp:lastPrinted>
  <dcterms:modified xsi:type="dcterms:W3CDTF">2024-07-31T02:40:46Z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775E0857A52C429FB4ADFF1CC5045AC1_13</vt:lpwstr>
  </property>
</Properties>
</file>