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宋体" w:hAnsi="宋体" w:eastAsia="宋体"/>
          <w:color w:val="000000"/>
          <w:sz w:val="40"/>
          <w:szCs w:val="40"/>
        </w:rPr>
      </w:pPr>
    </w:p>
    <w:p>
      <w:pPr>
        <w:snapToGrid w:val="0"/>
        <w:spacing w:line="600" w:lineRule="exact"/>
        <w:jc w:val="center"/>
        <w:rPr>
          <w:rFonts w:hint="eastAsia" w:ascii="宋体" w:hAnsi="宋体" w:eastAsia="宋体"/>
          <w:color w:val="000000"/>
          <w:sz w:val="40"/>
          <w:szCs w:val="40"/>
        </w:rPr>
      </w:pPr>
    </w:p>
    <w:p>
      <w:pPr>
        <w:pStyle w:val="9"/>
        <w:spacing w:line="360" w:lineRule="auto"/>
        <w:ind w:left="0" w:leftChars="0" w:firstLine="2880" w:firstLineChars="600"/>
        <w:jc w:val="both"/>
        <w:rPr>
          <w:rFonts w:hint="eastAsia" w:ascii="宋体" w:hAnsi="宋体" w:eastAsia="宋体" w:cs="Times New Roman"/>
          <w:color w:val="000000"/>
          <w:sz w:val="48"/>
          <w:szCs w:val="48"/>
          <w:u w:val="single"/>
          <w:lang w:val="en-US" w:eastAsia="zh-CN"/>
        </w:rPr>
      </w:pPr>
      <w:r>
        <w:rPr>
          <w:rFonts w:hint="eastAsia" w:ascii="宋体" w:hAnsi="宋体" w:eastAsia="宋体" w:cs="Times New Roman"/>
          <w:color w:val="000000"/>
          <w:sz w:val="48"/>
          <w:szCs w:val="48"/>
          <w:u w:val="single"/>
          <w:lang w:val="en-US" w:eastAsia="zh-CN"/>
        </w:rPr>
        <w:t>浙铁建工集团</w:t>
      </w:r>
    </w:p>
    <w:p>
      <w:pPr>
        <w:pStyle w:val="9"/>
        <w:spacing w:line="360" w:lineRule="auto"/>
        <w:jc w:val="center"/>
        <w:rPr>
          <w:rFonts w:ascii="宋体" w:hAnsi="宋体" w:eastAsia="宋体"/>
          <w:sz w:val="40"/>
          <w:szCs w:val="32"/>
        </w:rPr>
      </w:pPr>
      <w:r>
        <w:rPr>
          <w:rFonts w:hint="eastAsia" w:ascii="宋体" w:hAnsi="宋体" w:eastAsia="宋体" w:cs="Times New Roman"/>
          <w:color w:val="000000"/>
          <w:sz w:val="48"/>
          <w:szCs w:val="48"/>
          <w:u w:val="single"/>
          <w:lang w:val="en-US" w:eastAsia="zh-CN"/>
        </w:rPr>
        <w:t>2023年劳务派遣及人才招聘服务项目</w:t>
      </w:r>
    </w:p>
    <w:p>
      <w:pPr>
        <w:snapToGrid w:val="0"/>
        <w:spacing w:line="600" w:lineRule="exact"/>
        <w:rPr>
          <w:rFonts w:ascii="宋体" w:hAnsi="宋体" w:eastAsia="宋体"/>
          <w:bCs/>
          <w:color w:val="000000"/>
          <w:szCs w:val="32"/>
        </w:rPr>
      </w:pPr>
    </w:p>
    <w:p>
      <w:pPr>
        <w:snapToGrid w:val="0"/>
        <w:spacing w:line="600" w:lineRule="exact"/>
        <w:rPr>
          <w:rFonts w:ascii="宋体" w:hAnsi="宋体" w:eastAsia="宋体"/>
          <w:bCs/>
          <w:color w:val="000000"/>
          <w:szCs w:val="32"/>
        </w:rPr>
      </w:pPr>
    </w:p>
    <w:p>
      <w:pPr>
        <w:pStyle w:val="9"/>
        <w:rPr>
          <w:rFonts w:ascii="宋体" w:hAnsi="宋体" w:eastAsia="宋体"/>
          <w:bCs/>
          <w:color w:val="000000"/>
          <w:szCs w:val="32"/>
        </w:rPr>
      </w:pPr>
    </w:p>
    <w:p>
      <w:pPr>
        <w:pStyle w:val="9"/>
        <w:rPr>
          <w:rFonts w:ascii="宋体" w:hAnsi="宋体" w:eastAsia="宋体"/>
        </w:rPr>
      </w:pPr>
    </w:p>
    <w:p>
      <w:pPr>
        <w:snapToGrid w:val="0"/>
        <w:spacing w:line="840" w:lineRule="exact"/>
        <w:jc w:val="center"/>
        <w:rPr>
          <w:rFonts w:hint="eastAsia" w:ascii="宋体" w:hAnsi="宋体" w:eastAsia="宋体"/>
          <w:bCs/>
          <w:color w:val="000000"/>
          <w:sz w:val="52"/>
          <w:szCs w:val="52"/>
        </w:rPr>
      </w:pPr>
      <w:r>
        <w:rPr>
          <w:rFonts w:hint="eastAsia" w:ascii="宋体" w:hAnsi="宋体" w:eastAsia="宋体"/>
          <w:bCs/>
          <w:color w:val="000000"/>
          <w:sz w:val="52"/>
          <w:szCs w:val="52"/>
        </w:rPr>
        <w:t>询比采购文件</w:t>
      </w:r>
    </w:p>
    <w:p>
      <w:pPr>
        <w:snapToGrid w:val="0"/>
        <w:spacing w:line="600" w:lineRule="exact"/>
        <w:rPr>
          <w:rFonts w:ascii="宋体" w:hAnsi="宋体" w:eastAsia="宋体"/>
          <w:bCs/>
          <w:color w:val="000000"/>
          <w:szCs w:val="32"/>
        </w:rPr>
      </w:pPr>
    </w:p>
    <w:p>
      <w:pPr>
        <w:snapToGrid w:val="0"/>
        <w:spacing w:line="600" w:lineRule="exact"/>
        <w:rPr>
          <w:rFonts w:ascii="宋体" w:hAnsi="宋体" w:eastAsia="宋体"/>
          <w:bCs/>
          <w:color w:val="000000"/>
          <w:szCs w:val="32"/>
          <w:highlight w:val="none"/>
        </w:rPr>
      </w:pPr>
    </w:p>
    <w:p>
      <w:pPr>
        <w:pStyle w:val="16"/>
        <w:rPr>
          <w:rFonts w:ascii="宋体" w:hAnsi="宋体" w:eastAsia="宋体"/>
          <w:bCs/>
          <w:color w:val="000000"/>
          <w:szCs w:val="32"/>
          <w:highlight w:val="none"/>
        </w:rPr>
      </w:pPr>
    </w:p>
    <w:p>
      <w:pPr>
        <w:rPr>
          <w:rFonts w:ascii="宋体" w:hAnsi="宋体" w:eastAsia="宋体"/>
          <w:bCs/>
          <w:color w:val="000000"/>
          <w:szCs w:val="32"/>
          <w:highlight w:val="none"/>
        </w:rPr>
      </w:pPr>
    </w:p>
    <w:p>
      <w:pPr>
        <w:pStyle w:val="16"/>
      </w:pPr>
    </w:p>
    <w:p>
      <w:pPr>
        <w:pStyle w:val="8"/>
        <w:spacing w:after="0"/>
        <w:ind w:left="640" w:firstLine="640"/>
        <w:rPr>
          <w:rFonts w:ascii="宋体" w:hAnsi="宋体" w:eastAsia="宋体"/>
          <w:bCs/>
          <w:color w:val="000000"/>
          <w:szCs w:val="32"/>
          <w:highlight w:val="none"/>
        </w:rPr>
      </w:pPr>
    </w:p>
    <w:p>
      <w:pPr>
        <w:pStyle w:val="8"/>
        <w:spacing w:after="0"/>
        <w:ind w:left="640" w:firstLine="640"/>
        <w:rPr>
          <w:rFonts w:ascii="宋体" w:hAnsi="宋体" w:eastAsia="宋体"/>
          <w:bCs/>
          <w:color w:val="000000"/>
          <w:szCs w:val="32"/>
          <w:highlight w:val="none"/>
        </w:rPr>
      </w:pPr>
    </w:p>
    <w:p>
      <w:pPr>
        <w:spacing w:line="360" w:lineRule="auto"/>
        <w:ind w:firstLine="320" w:firstLineChars="100"/>
        <w:jc w:val="center"/>
        <w:rPr>
          <w:rFonts w:hint="eastAsia" w:ascii="仿宋_GB2312" w:hAnsi="仿宋_GB2312" w:eastAsia="仿宋_GB2312" w:cs="仿宋_GB2312"/>
          <w:bCs/>
          <w:color w:val="000000"/>
          <w:sz w:val="32"/>
          <w:szCs w:val="32"/>
          <w:highlight w:val="none"/>
        </w:rPr>
      </w:pPr>
    </w:p>
    <w:p>
      <w:pPr>
        <w:spacing w:line="360" w:lineRule="auto"/>
        <w:ind w:firstLine="320" w:firstLineChars="100"/>
        <w:jc w:val="center"/>
        <w:rPr>
          <w:rFonts w:hint="eastAsia" w:ascii="仿宋_GB2312" w:hAnsi="仿宋_GB2312" w:eastAsia="仿宋_GB2312" w:cs="仿宋_GB2312"/>
          <w:bCs/>
          <w:color w:val="000000"/>
          <w:sz w:val="32"/>
          <w:szCs w:val="32"/>
          <w:highlight w:val="none"/>
        </w:rPr>
      </w:pPr>
    </w:p>
    <w:p>
      <w:pPr>
        <w:spacing w:line="360" w:lineRule="auto"/>
        <w:ind w:firstLine="320" w:firstLineChars="100"/>
        <w:jc w:val="center"/>
        <w:rPr>
          <w:rFonts w:hint="eastAsia" w:ascii="仿宋_GB2312" w:hAnsi="仿宋_GB2312" w:eastAsia="仿宋_GB2312" w:cs="仿宋_GB2312"/>
          <w:bCs/>
          <w:color w:val="000000"/>
          <w:sz w:val="32"/>
          <w:szCs w:val="32"/>
          <w:highlight w:val="none"/>
        </w:rPr>
      </w:pPr>
    </w:p>
    <w:p>
      <w:pPr>
        <w:spacing w:line="360" w:lineRule="auto"/>
        <w:ind w:firstLine="320" w:firstLineChars="100"/>
        <w:jc w:val="center"/>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rPr>
        <w:t>采购人：</w:t>
      </w:r>
      <w:r>
        <w:rPr>
          <w:rFonts w:hint="eastAsia" w:ascii="仿宋_GB2312" w:hAnsi="仿宋_GB2312" w:eastAsia="仿宋_GB2312" w:cs="仿宋_GB2312"/>
          <w:bCs/>
          <w:color w:val="000000"/>
          <w:sz w:val="32"/>
          <w:szCs w:val="32"/>
          <w:highlight w:val="none"/>
          <w:lang w:val="en-US" w:eastAsia="zh-CN"/>
        </w:rPr>
        <w:t>浙江省铁路建工集团有限公司</w:t>
      </w:r>
    </w:p>
    <w:p>
      <w:pPr>
        <w:spacing w:line="360" w:lineRule="auto"/>
        <w:jc w:val="center"/>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2023年</w:t>
      </w:r>
      <w:r>
        <w:rPr>
          <w:rFonts w:hint="eastAsia" w:ascii="仿宋_GB2312" w:hAnsi="仿宋_GB2312" w:eastAsia="仿宋_GB2312" w:cs="仿宋_GB2312"/>
          <w:bCs/>
          <w:color w:val="000000"/>
          <w:sz w:val="32"/>
          <w:szCs w:val="32"/>
          <w:highlight w:val="none"/>
          <w:u w:val="none"/>
          <w:lang w:val="en-US" w:eastAsia="zh-CN"/>
        </w:rPr>
        <w:t>12</w:t>
      </w:r>
      <w:r>
        <w:rPr>
          <w:rFonts w:hint="eastAsia" w:ascii="仿宋_GB2312" w:hAnsi="仿宋_GB2312" w:eastAsia="仿宋_GB2312" w:cs="仿宋_GB2312"/>
          <w:bCs/>
          <w:color w:val="000000"/>
          <w:sz w:val="32"/>
          <w:szCs w:val="32"/>
          <w:highlight w:val="none"/>
        </w:rPr>
        <w:t>月</w:t>
      </w:r>
    </w:p>
    <w:p>
      <w:pPr>
        <w:pStyle w:val="9"/>
        <w:rPr>
          <w:rFonts w:hint="eastAsia"/>
        </w:rPr>
      </w:pPr>
    </w:p>
    <w:p>
      <w:pPr>
        <w:keepNext w:val="0"/>
        <w:keepLines w:val="0"/>
        <w:pageBreakBefore w:val="0"/>
        <w:widowControl w:val="0"/>
        <w:kinsoku/>
        <w:wordWrap/>
        <w:topLinePunct w:val="0"/>
        <w:bidi w:val="0"/>
        <w:spacing w:line="480" w:lineRule="exact"/>
        <w:jc w:val="center"/>
        <w:textAlignment w:val="auto"/>
        <w:outlineLvl w:val="0"/>
        <w:rPr>
          <w:rStyle w:val="21"/>
          <w:rFonts w:ascii="宋体" w:hAnsi="宋体"/>
          <w:color w:val="000000" w:themeColor="text1"/>
          <w:sz w:val="28"/>
          <w:szCs w:val="28"/>
          <w14:textFill>
            <w14:solidFill>
              <w14:schemeClr w14:val="tx1"/>
            </w14:solidFill>
          </w14:textFill>
        </w:rPr>
      </w:pPr>
      <w:r>
        <w:rPr>
          <w:rFonts w:ascii="宋体" w:hAnsi="宋体" w:eastAsia="宋体"/>
          <w:color w:val="000000"/>
          <w:sz w:val="28"/>
          <w:szCs w:val="32"/>
        </w:rPr>
        <w:br w:type="page"/>
      </w:r>
      <w:bookmarkStart w:id="0" w:name="_Toc30780"/>
      <w:bookmarkStart w:id="1" w:name="_Toc19231"/>
      <w:bookmarkStart w:id="2" w:name="_Toc7240"/>
      <w:bookmarkStart w:id="3" w:name="_Toc1838"/>
      <w:bookmarkStart w:id="4" w:name="_Toc97500973"/>
      <w:bookmarkStart w:id="5" w:name="_Toc7539"/>
      <w:bookmarkStart w:id="6" w:name="_Toc17884"/>
      <w:r>
        <w:rPr>
          <w:rStyle w:val="21"/>
          <w:rFonts w:ascii="宋体" w:hAnsi="宋体"/>
          <w:color w:val="000000" w:themeColor="text1"/>
          <w:sz w:val="28"/>
          <w14:textFill>
            <w14:solidFill>
              <w14:schemeClr w14:val="tx1"/>
            </w14:solidFill>
          </w14:textFill>
        </w:rPr>
        <w:t>第一章</w:t>
      </w:r>
      <w:bookmarkEnd w:id="0"/>
      <w:bookmarkEnd w:id="1"/>
      <w:bookmarkEnd w:id="2"/>
      <w:bookmarkEnd w:id="3"/>
      <w:bookmarkEnd w:id="4"/>
      <w:r>
        <w:rPr>
          <w:rStyle w:val="21"/>
          <w:rFonts w:hint="eastAsia" w:ascii="宋体" w:hAnsi="宋体"/>
          <w:color w:val="000000" w:themeColor="text1"/>
          <w:sz w:val="28"/>
          <w14:textFill>
            <w14:solidFill>
              <w14:schemeClr w14:val="tx1"/>
            </w14:solidFill>
          </w14:textFill>
        </w:rPr>
        <w:t xml:space="preserve"> 询比采购公告</w:t>
      </w:r>
      <w:bookmarkEnd w:id="5"/>
      <w:bookmarkEnd w:id="6"/>
    </w:p>
    <w:p>
      <w:pPr>
        <w:pStyle w:val="9"/>
        <w:keepNext w:val="0"/>
        <w:keepLines w:val="0"/>
        <w:pageBreakBefore w:val="0"/>
        <w:widowControl w:val="0"/>
        <w:kinsoku/>
        <w:wordWrap/>
        <w:topLinePunct w:val="0"/>
        <w:bidi w:val="0"/>
        <w:spacing w:line="480" w:lineRule="exact"/>
        <w:ind w:left="0" w:leftChars="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根据我单位采购计划安排，现拟采用询比方式采购</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浙铁建工集团2023年劳务派遣及人才招聘服务</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4"/>
          <w14:textFill>
            <w14:solidFill>
              <w14:schemeClr w14:val="tx1"/>
            </w14:solidFill>
          </w14:textFill>
        </w:rPr>
        <w:t>，欢迎合格的供应商前来报价。</w:t>
      </w:r>
    </w:p>
    <w:p>
      <w:pPr>
        <w:keepNext w:val="0"/>
        <w:keepLines w:val="0"/>
        <w:pageBreakBefore w:val="0"/>
        <w:widowControl w:val="0"/>
        <w:kinsoku/>
        <w:wordWrap/>
        <w:topLinePunct w:val="0"/>
        <w:bidi w:val="0"/>
        <w:spacing w:line="480" w:lineRule="exact"/>
        <w:ind w:firstLine="480" w:firstLineChars="200"/>
        <w:jc w:val="left"/>
        <w:textAlignment w:val="auto"/>
        <w:outlineLvl w:val="1"/>
        <w:rPr>
          <w:rFonts w:hint="eastAsia" w:ascii="黑体" w:hAnsi="黑体" w:eastAsia="黑体" w:cs="黑体"/>
          <w:b w:val="0"/>
          <w:bCs w:val="0"/>
          <w:color w:val="000000" w:themeColor="text1"/>
          <w:sz w:val="24"/>
          <w14:textFill>
            <w14:solidFill>
              <w14:schemeClr w14:val="tx1"/>
            </w14:solidFill>
          </w14:textFill>
        </w:rPr>
      </w:pPr>
      <w:bookmarkStart w:id="7" w:name="_Toc30052"/>
      <w:r>
        <w:rPr>
          <w:rFonts w:hint="eastAsia" w:ascii="黑体" w:hAnsi="黑体" w:eastAsia="黑体" w:cs="黑体"/>
          <w:b w:val="0"/>
          <w:bCs w:val="0"/>
          <w:color w:val="000000" w:themeColor="text1"/>
          <w:sz w:val="24"/>
          <w14:textFill>
            <w14:solidFill>
              <w14:schemeClr w14:val="tx1"/>
            </w14:solidFill>
          </w14:textFill>
        </w:rPr>
        <w:t>一、项目概况和采购范围</w:t>
      </w:r>
      <w:bookmarkEnd w:id="7"/>
    </w:p>
    <w:p>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仿宋_GB2312" w:cs="Times New Roman"/>
          <w:color w:val="000000" w:themeColor="text1"/>
          <w:sz w:val="24"/>
          <w:highlight w:val="none"/>
          <w:u w:val="singl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1</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项目概况：</w:t>
      </w:r>
      <w:r>
        <w:rPr>
          <w:rFonts w:hint="eastAsia" w:ascii="Times New Roman" w:hAnsi="Times New Roman" w:eastAsia="仿宋_GB2312" w:cs="Times New Roman"/>
          <w:color w:val="000000" w:themeColor="text1"/>
          <w:sz w:val="24"/>
          <w:highlight w:val="none"/>
          <w:u w:val="single"/>
          <w:lang w:val="en-US" w:eastAsia="zh-CN"/>
          <w14:textFill>
            <w14:solidFill>
              <w14:schemeClr w14:val="tx1"/>
            </w14:solidFill>
          </w14:textFill>
        </w:rPr>
        <w:t>浙铁建工集团</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总部及</w:t>
      </w:r>
      <w:r>
        <w:rPr>
          <w:rFonts w:hint="eastAsia"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所属</w:t>
      </w:r>
      <w:r>
        <w:rPr>
          <w:rFonts w:hint="eastAsia" w:ascii="Times New Roman" w:hAnsi="Times New Roman" w:eastAsia="仿宋_GB2312" w:cs="Times New Roman"/>
          <w:color w:val="000000" w:themeColor="text1"/>
          <w:sz w:val="24"/>
          <w:highlight w:val="none"/>
          <w:u w:val="single"/>
          <w:lang w:val="en-US" w:eastAsia="zh-CN"/>
          <w14:textFill>
            <w14:solidFill>
              <w14:schemeClr w14:val="tx1"/>
            </w14:solidFill>
          </w14:textFill>
        </w:rPr>
        <w:t>单位部分专业技术人员的招聘服务，</w:t>
      </w:r>
      <w:r>
        <w:rPr>
          <w:rFonts w:hint="eastAsia" w:ascii="Times New Roman" w:hAnsi="Times New Roman" w:eastAsia="仿宋_GB2312" w:cs="Times New Roman"/>
          <w:color w:val="000000" w:themeColor="text1"/>
          <w:sz w:val="24"/>
          <w:highlight w:val="none"/>
          <w:u w:val="single"/>
          <w:lang w:val="en-US" w:eastAsia="zh-Hans"/>
          <w14:textFill>
            <w14:solidFill>
              <w14:schemeClr w14:val="tx1"/>
            </w14:solidFill>
          </w14:textFill>
        </w:rPr>
        <w:t>行</w:t>
      </w:r>
      <w:r>
        <w:rPr>
          <w:rFonts w:hint="eastAsia"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政综合</w:t>
      </w:r>
      <w:r>
        <w:rPr>
          <w:rFonts w:hint="default"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w:t>
      </w:r>
      <w:r>
        <w:rPr>
          <w:rFonts w:hint="eastAsia"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后勤保障</w:t>
      </w:r>
      <w:r>
        <w:rPr>
          <w:rFonts w:hint="eastAsia"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w:t>
      </w:r>
      <w:r>
        <w:rPr>
          <w:rFonts w:hint="eastAsia"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市场营销</w:t>
      </w:r>
      <w:r>
        <w:rPr>
          <w:rFonts w:hint="default"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w:t>
      </w:r>
      <w:r>
        <w:rPr>
          <w:rFonts w:hint="eastAsia"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施工管理</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等岗位员工的劳务派遣服务。</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jc w:val="both"/>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2</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采购内容和范围</w:t>
      </w:r>
      <w:r>
        <w:rPr>
          <w:rFonts w:hint="eastAsia" w:ascii="Times New Roman" w:hAnsi="Times New Roman" w:eastAsia="仿宋_GB2312"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（1）</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集团公司总部及各所属单位部分专业技术人员的招聘服务，服务单位需根据我方要求负责搜索、推荐与审核合适候选人，本次采购内容为市政专业一级建造师7人、机电专业一级建造师8人，招聘服务费用根据人员实际到位情况据实结算。（2）集团公司总部及所属单位</w:t>
      </w:r>
      <w:r>
        <w:rPr>
          <w:rFonts w:hint="default"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行政综合、后勤保障</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kern w:val="24"/>
          <w:sz w:val="24"/>
          <w:highlight w:val="none"/>
          <w:u w:val="single"/>
          <w:lang w:val="en-US" w:eastAsia="zh-Hans"/>
          <w14:textFill>
            <w14:solidFill>
              <w14:schemeClr w14:val="tx1"/>
            </w14:solidFill>
          </w14:textFill>
        </w:rPr>
        <w:t>市场营销、施工管理</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等岗位员工的劳务派遣服务，劳务派遣服务单位需负责工资发放、社保及公积金办理、岗位保险办理、福利发放、入转调离办理等工作，本次采购项目的控制人数为100人，劳务派遣费用以实际使用人数按月结算。</w:t>
      </w:r>
    </w:p>
    <w:p>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3</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服务期限</w:t>
      </w:r>
      <w:r>
        <w:rPr>
          <w:rFonts w:hint="eastAsia" w:ascii="Times New Roman" w:hAnsi="Times New Roman" w:eastAsia="仿宋_GB2312"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4"/>
          <w:sz w:val="24"/>
          <w:highlight w:val="none"/>
          <w:u w:val="single"/>
          <w:lang w:val="en-US" w:eastAsia="zh-CN"/>
          <w14:textFill>
            <w14:solidFill>
              <w14:schemeClr w14:val="tx1"/>
            </w14:solidFill>
          </w14:textFill>
        </w:rPr>
        <w:t>自项目合同签订后24个月，服务期满后，经双方协商一致，可续期1次，续签合同服务期不超过12个月。</w:t>
      </w:r>
    </w:p>
    <w:p>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仿宋_GB2312" w:cs="Times New Roman"/>
          <w:color w:val="000000" w:themeColor="text1"/>
          <w:sz w:val="24"/>
          <w:highlight w:val="none"/>
          <w:u w:val="singl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4</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服务质量要求或服务标准</w:t>
      </w:r>
      <w:r>
        <w:rPr>
          <w:rFonts w:hint="eastAsia" w:ascii="Times New Roman" w:hAnsi="Times New Roman" w:eastAsia="仿宋_GB2312"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u w:val="single"/>
          <w14:textFill>
            <w14:solidFill>
              <w14:schemeClr w14:val="tx1"/>
            </w14:solidFill>
          </w14:textFill>
        </w:rPr>
        <w:t>满足本采购文件相关要求。</w:t>
      </w:r>
    </w:p>
    <w:p>
      <w:pPr>
        <w:pStyle w:val="22"/>
        <w:keepNext w:val="0"/>
        <w:keepLines w:val="0"/>
        <w:pageBreakBefore w:val="0"/>
        <w:widowControl w:val="0"/>
        <w:kinsoku/>
        <w:wordWrap/>
        <w:topLinePunct w:val="0"/>
        <w:bidi w:val="0"/>
        <w:spacing w:line="480" w:lineRule="exact"/>
        <w:ind w:firstLine="480"/>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5</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highlight w:val="none"/>
          <w14:textFill>
            <w14:solidFill>
              <w14:schemeClr w14:val="tx1"/>
            </w14:solidFill>
          </w14:textFill>
        </w:rPr>
        <w:t>其他：</w:t>
      </w:r>
      <w:r>
        <w:rPr>
          <w:rFonts w:hint="default" w:ascii="Times New Roman" w:hAnsi="Times New Roman" w:eastAsia="仿宋_GB2312" w:cs="Times New Roman"/>
          <w:bCs/>
          <w:color w:val="000000" w:themeColor="text1"/>
          <w:highlight w:val="none"/>
          <w:u w:val="single"/>
          <w14:textFill>
            <w14:solidFill>
              <w14:schemeClr w14:val="tx1"/>
            </w14:solidFill>
          </w14:textFill>
        </w:rPr>
        <w:t>/</w:t>
      </w:r>
    </w:p>
    <w:p>
      <w:pPr>
        <w:keepNext w:val="0"/>
        <w:keepLines w:val="0"/>
        <w:pageBreakBefore w:val="0"/>
        <w:widowControl w:val="0"/>
        <w:kinsoku/>
        <w:wordWrap/>
        <w:topLinePunct w:val="0"/>
        <w:bidi w:val="0"/>
        <w:spacing w:line="480" w:lineRule="exact"/>
        <w:ind w:firstLine="480" w:firstLineChars="200"/>
        <w:textAlignment w:val="auto"/>
        <w:outlineLvl w:val="1"/>
        <w:rPr>
          <w:rFonts w:hint="eastAsia" w:ascii="黑体" w:hAnsi="黑体" w:eastAsia="黑体" w:cs="黑体"/>
          <w:b w:val="0"/>
          <w:bCs w:val="0"/>
          <w:color w:val="000000" w:themeColor="text1"/>
          <w:sz w:val="24"/>
          <w14:textFill>
            <w14:solidFill>
              <w14:schemeClr w14:val="tx1"/>
            </w14:solidFill>
          </w14:textFill>
        </w:rPr>
      </w:pPr>
      <w:bookmarkStart w:id="8" w:name="_Toc18190"/>
      <w:bookmarkStart w:id="9" w:name="_Toc87338394"/>
      <w:bookmarkStart w:id="10" w:name="_Toc30588"/>
      <w:r>
        <w:rPr>
          <w:rFonts w:hint="eastAsia" w:ascii="黑体" w:hAnsi="黑体" w:eastAsia="黑体" w:cs="黑体"/>
          <w:b w:val="0"/>
          <w:bCs w:val="0"/>
          <w:color w:val="000000" w:themeColor="text1"/>
          <w:sz w:val="24"/>
          <w14:textFill>
            <w14:solidFill>
              <w14:schemeClr w14:val="tx1"/>
            </w14:solidFill>
          </w14:textFill>
        </w:rPr>
        <w:t>二、供应商资格要求</w:t>
      </w:r>
      <w:bookmarkEnd w:id="8"/>
      <w:bookmarkEnd w:id="9"/>
      <w:bookmarkEnd w:id="10"/>
    </w:p>
    <w:p>
      <w:pPr>
        <w:keepNext w:val="0"/>
        <w:keepLines w:val="0"/>
        <w:pageBreakBefore w:val="0"/>
        <w:widowControl w:val="0"/>
        <w:kinsoku/>
        <w:wordWrap/>
        <w:topLinePunct w:val="0"/>
        <w:bidi w:val="0"/>
        <w:spacing w:line="480" w:lineRule="exact"/>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参加本次采购活动的供应商应当是中华人民共和国境内</w:t>
      </w:r>
      <w:r>
        <w:rPr>
          <w:rFonts w:hint="default" w:ascii="Times New Roman" w:hAnsi="Times New Roman" w:eastAsia="仿宋_GB2312" w:cs="Times New Roman"/>
          <w:color w:val="000000" w:themeColor="text1"/>
          <w:sz w:val="24"/>
          <w:szCs w:val="24"/>
          <w14:textFill>
            <w14:solidFill>
              <w14:schemeClr w14:val="tx1"/>
            </w14:solidFill>
          </w14:textFill>
        </w:rPr>
        <w:sym w:font="Wingdings" w:char="00FE"/>
      </w:r>
      <w:r>
        <w:rPr>
          <w:rFonts w:hint="default" w:ascii="Times New Roman" w:hAnsi="Times New Roman" w:eastAsia="仿宋_GB2312" w:cs="Times New Roman"/>
          <w:color w:val="000000" w:themeColor="text1"/>
          <w:sz w:val="24"/>
          <w:szCs w:val="24"/>
          <w14:textFill>
            <w14:solidFill>
              <w14:schemeClr w14:val="tx1"/>
            </w14:solidFill>
          </w14:textFill>
        </w:rPr>
        <w:t>法人</w:t>
      </w:r>
      <w:r>
        <w:rPr>
          <w:rFonts w:hint="default" w:ascii="Times New Roman" w:hAnsi="Times New Roman" w:eastAsia="仿宋_GB2312" w:cs="Times New Roman"/>
          <w:color w:val="000000" w:themeColor="text1"/>
          <w:sz w:val="24"/>
          <w:szCs w:val="24"/>
          <w14:textFill>
            <w14:solidFill>
              <w14:schemeClr w14:val="tx1"/>
            </w14:solidFill>
          </w14:textFill>
        </w:rPr>
        <w:sym w:font="Wingdings" w:char="00A8"/>
      </w:r>
      <w:r>
        <w:rPr>
          <w:rFonts w:hint="default" w:ascii="Times New Roman" w:hAnsi="Times New Roman" w:eastAsia="仿宋_GB2312" w:cs="Times New Roman"/>
          <w:color w:val="000000" w:themeColor="text1"/>
          <w:sz w:val="24"/>
          <w:szCs w:val="24"/>
          <w14:textFill>
            <w14:solidFill>
              <w14:schemeClr w14:val="tx1"/>
            </w14:solidFill>
          </w14:textFill>
        </w:rPr>
        <w:t>非法人组织</w:t>
      </w:r>
      <w:r>
        <w:rPr>
          <w:rFonts w:hint="default" w:ascii="Times New Roman" w:hAnsi="Times New Roman" w:eastAsia="仿宋_GB2312" w:cs="Times New Roman"/>
          <w:color w:val="000000" w:themeColor="text1"/>
          <w:sz w:val="24"/>
          <w:szCs w:val="24"/>
          <w14:textFill>
            <w14:solidFill>
              <w14:schemeClr w14:val="tx1"/>
            </w14:solidFill>
          </w14:textFill>
        </w:rPr>
        <w:sym w:font="Wingdings" w:char="00A8"/>
      </w:r>
      <w:r>
        <w:rPr>
          <w:rFonts w:hint="default" w:ascii="Times New Roman" w:hAnsi="Times New Roman" w:eastAsia="仿宋_GB2312" w:cs="Times New Roman"/>
          <w:color w:val="000000" w:themeColor="text1"/>
          <w:sz w:val="24"/>
          <w:szCs w:val="24"/>
          <w14:textFill>
            <w14:solidFill>
              <w14:schemeClr w14:val="tx1"/>
            </w14:solidFill>
          </w14:textFill>
        </w:rPr>
        <w:t>自然人，</w:t>
      </w:r>
      <w:r>
        <w:rPr>
          <w:rFonts w:hint="default" w:ascii="Times New Roman" w:hAnsi="Times New Roman" w:eastAsia="仿宋_GB2312" w:cs="Times New Roman"/>
          <w:color w:val="000000" w:themeColor="text1"/>
          <w:sz w:val="24"/>
          <w:szCs w:val="24"/>
          <w14:textFill>
            <w14:solidFill>
              <w14:schemeClr w14:val="tx1"/>
            </w14:solidFill>
          </w14:textFill>
        </w:rPr>
        <w:sym w:font="Wingdings" w:char="00A8"/>
      </w:r>
      <w:r>
        <w:rPr>
          <w:rFonts w:hint="default" w:ascii="Times New Roman" w:hAnsi="Times New Roman" w:eastAsia="仿宋_GB2312" w:cs="Times New Roman"/>
          <w:color w:val="000000" w:themeColor="text1"/>
          <w:sz w:val="24"/>
          <w:szCs w:val="24"/>
          <w14:textFill>
            <w14:solidFill>
              <w14:schemeClr w14:val="tx1"/>
            </w14:solidFill>
          </w14:textFill>
        </w:rPr>
        <w:t>依法办理主体资格公证认证的境外公司，同时还应具备如下条件：</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（1）资质要求：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具有有效营业执照、劳务派遣经营许可证、人力资源服务许可证。</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（2）业绩要求：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具有3年以上劳务派遣服务经验，同时需提供3年内至少1个劳务派遣服务项目证明；具有3年以上招聘服务经验，同时需提供3年内至少1个招聘服务项目证明。</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（3）信誉要求：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近3年内（自2020年12月1日至响应截止日期间）供应商及其法定代表人无行贿犯罪行为。</w:t>
      </w:r>
      <w:r>
        <w:rPr>
          <w:rFonts w:hint="default" w:ascii="Times New Roman" w:hAnsi="Times New Roman" w:eastAsia="仿宋_GB2312" w:cs="Times New Roman"/>
          <w:color w:val="000000" w:themeColor="text1"/>
          <w:sz w:val="24"/>
          <w:szCs w:val="24"/>
          <w:u w:val="single"/>
          <w14:textFill>
            <w14:solidFill>
              <w14:schemeClr w14:val="tx1"/>
            </w14:solidFill>
          </w14:textFill>
        </w:rPr>
        <w:t>（查询结果以中国裁判文书网（http://wenshu.court.gov.cn/）网站页面显示内容为准并截图，时间以法院判决书判决日期为准）【查询方式：高级检索➡全文检索（分别检索供应商、其法定代表人、拟委派项目负责人）➡案由（供应商选择“单位行贿”，法定代表人和拟委派项目负责人选择“行贿”）➡裁判日期（至少为要求查询开始时间至本公告发出之日）】。</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4）其他要求：</w:t>
      </w:r>
      <w:r>
        <w:rPr>
          <w:rFonts w:hint="eastAsia"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如遇采购人股东等体系内单位可直接提供本项目服务内容的，中选单位须无条件同意终止本项目合同，全部或部分服务内容转移至采购人体系内部实施。</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本次项目</w:t>
      </w:r>
      <w:r>
        <w:rPr>
          <w:rFonts w:hint="default" w:ascii="Times New Roman" w:hAnsi="Times New Roman" w:eastAsia="仿宋_GB2312" w:cs="Times New Roman"/>
          <w:color w:val="000000" w:themeColor="text1"/>
          <w:sz w:val="24"/>
          <w:szCs w:val="24"/>
          <w:highlight w:val="none"/>
          <w14:textFill>
            <w14:solidFill>
              <w14:schemeClr w14:val="tx1"/>
            </w14:solidFill>
          </w14:textFill>
        </w:rPr>
        <w:sym w:font="Wingdings" w:char="00A8"/>
      </w:r>
      <w:r>
        <w:rPr>
          <w:rFonts w:hint="default" w:ascii="Times New Roman" w:hAnsi="Times New Roman" w:eastAsia="仿宋_GB2312" w:cs="Times New Roman"/>
          <w:color w:val="000000" w:themeColor="text1"/>
          <w:sz w:val="24"/>
          <w:szCs w:val="24"/>
          <w:highlight w:val="none"/>
          <w14:textFill>
            <w14:solidFill>
              <w14:schemeClr w14:val="tx1"/>
            </w14:solidFill>
          </w14:textFill>
        </w:rPr>
        <w:t>接受</w:t>
      </w:r>
      <w:r>
        <w:rPr>
          <w:rFonts w:hint="default" w:ascii="Times New Roman" w:hAnsi="Times New Roman" w:eastAsia="仿宋_GB2312" w:cs="Times New Roman"/>
          <w:color w:val="000000" w:themeColor="text1"/>
          <w:sz w:val="24"/>
          <w:szCs w:val="24"/>
          <w:highlight w:val="none"/>
          <w14:textFill>
            <w14:solidFill>
              <w14:schemeClr w14:val="tx1"/>
            </w14:solidFill>
          </w14:textFill>
        </w:rPr>
        <w:sym w:font="Wingdings" w:char="00FE"/>
      </w:r>
      <w:r>
        <w:rPr>
          <w:rFonts w:hint="default" w:ascii="Times New Roman" w:hAnsi="Times New Roman" w:eastAsia="仿宋_GB2312" w:cs="Times New Roman"/>
          <w:color w:val="000000" w:themeColor="text1"/>
          <w:sz w:val="24"/>
          <w:szCs w:val="24"/>
          <w:highlight w:val="none"/>
          <w14:textFill>
            <w14:solidFill>
              <w14:schemeClr w14:val="tx1"/>
            </w14:solidFill>
          </w14:textFill>
        </w:rPr>
        <w:t>不接受联合体参加采购活动。</w:t>
      </w:r>
    </w:p>
    <w:p>
      <w:pPr>
        <w:pStyle w:val="22"/>
        <w:keepNext w:val="0"/>
        <w:keepLines w:val="0"/>
        <w:pageBreakBefore w:val="0"/>
        <w:widowControl w:val="0"/>
        <w:kinsoku/>
        <w:wordWrap/>
        <w:topLinePunct w:val="0"/>
        <w:autoSpaceDE/>
        <w:autoSpaceDN/>
        <w:bidi w:val="0"/>
        <w:adjustRightInd/>
        <w:snapToGrid/>
        <w:spacing w:line="480" w:lineRule="exact"/>
        <w:ind w:firstLine="480"/>
        <w:textAlignment w:val="auto"/>
        <w:rPr>
          <w:rFonts w:hint="default" w:ascii="Times New Roman" w:hAnsi="Times New Roman" w:eastAsia="仿宋_GB2312" w:cs="Times New Roman"/>
          <w:color w:val="000000" w:themeColor="text1"/>
          <w:sz w:val="24"/>
          <w:szCs w:val="24"/>
          <w:highlight w:val="none"/>
          <w:u w:val="singl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其他：</w:t>
      </w:r>
      <w:r>
        <w:rPr>
          <w:rFonts w:hint="default" w:ascii="Times New Roman" w:hAnsi="Times New Roman" w:eastAsia="仿宋_GB2312"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仿宋_GB2312" w:cs="Times New Roman"/>
          <w:bCs/>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topLinePunct w:val="0"/>
        <w:autoSpaceDE/>
        <w:autoSpaceDN/>
        <w:bidi w:val="0"/>
        <w:adjustRightInd/>
        <w:snapToGrid/>
        <w:spacing w:line="480" w:lineRule="exact"/>
        <w:ind w:firstLine="480" w:firstLineChars="200"/>
        <w:textAlignment w:val="auto"/>
        <w:outlineLvl w:val="1"/>
        <w:rPr>
          <w:rFonts w:hint="eastAsia" w:ascii="黑体" w:hAnsi="黑体" w:eastAsia="黑体" w:cs="黑体"/>
          <w:b w:val="0"/>
          <w:bCs w:val="0"/>
          <w:color w:val="000000" w:themeColor="text1"/>
          <w:sz w:val="24"/>
          <w:highlight w:val="none"/>
          <w14:textFill>
            <w14:solidFill>
              <w14:schemeClr w14:val="tx1"/>
            </w14:solidFill>
          </w14:textFill>
        </w:rPr>
      </w:pPr>
      <w:bookmarkStart w:id="11" w:name="_Toc87338395"/>
      <w:bookmarkStart w:id="12" w:name="_Toc6326"/>
      <w:bookmarkStart w:id="13" w:name="_Toc9979"/>
      <w:r>
        <w:rPr>
          <w:rFonts w:hint="eastAsia" w:ascii="黑体" w:hAnsi="黑体" w:eastAsia="黑体" w:cs="黑体"/>
          <w:b w:val="0"/>
          <w:bCs w:val="0"/>
          <w:color w:val="000000" w:themeColor="text1"/>
          <w:sz w:val="24"/>
          <w:highlight w:val="none"/>
          <w14:textFill>
            <w14:solidFill>
              <w14:schemeClr w14:val="tx1"/>
            </w14:solidFill>
          </w14:textFill>
        </w:rPr>
        <w:t>三、采购文件的获取</w:t>
      </w:r>
      <w:bookmarkEnd w:id="11"/>
      <w:bookmarkEnd w:id="12"/>
      <w:bookmarkEnd w:id="13"/>
    </w:p>
    <w:p>
      <w:pPr>
        <w:keepNext w:val="0"/>
        <w:keepLines w:val="0"/>
        <w:pageBreakBefore w:val="0"/>
        <w:widowControl w:val="0"/>
        <w:kinsoku/>
        <w:wordWrap/>
        <w:overflowPunct/>
        <w:topLinePunct w:val="0"/>
        <w:bidi w:val="0"/>
        <w:spacing w:line="480" w:lineRule="exact"/>
        <w:ind w:firstLine="480" w:firstLineChars="200"/>
        <w:textAlignment w:val="auto"/>
        <w:rPr>
          <w:rFonts w:hint="eastAsia" w:ascii="仿宋_GB2312" w:hAnsi="仿宋_GB2312" w:eastAsia="仿宋_GB2312" w:cs="仿宋_GB2312"/>
          <w:b w:val="0"/>
          <w:bCs w:val="0"/>
          <w:color w:val="000000" w:themeColor="text1"/>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采购文件网上下载时间：</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2023</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日至</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2023</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日（北京时间，下同）。</w:t>
      </w:r>
    </w:p>
    <w:p>
      <w:pPr>
        <w:keepNext w:val="0"/>
        <w:keepLines w:val="0"/>
        <w:pageBreakBefore w:val="0"/>
        <w:widowControl w:val="0"/>
        <w:kinsoku/>
        <w:wordWrap/>
        <w:overflowPunct/>
        <w:topLinePunct w:val="0"/>
        <w:bidi w:val="0"/>
        <w:spacing w:line="480" w:lineRule="exact"/>
        <w:ind w:firstLine="480" w:firstLineChars="200"/>
        <w:textAlignment w:val="auto"/>
        <w:rPr>
          <w:rFonts w:hint="eastAsia" w:ascii="仿宋_GB2312" w:hAnsi="仿宋_GB2312" w:eastAsia="仿宋_GB2312" w:cs="仿宋_GB2312"/>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2.下载地址：</w:t>
      </w:r>
      <w:r>
        <w:rPr>
          <w:rFonts w:hint="eastAsia" w:ascii="仿宋_GB2312" w:hAnsi="仿宋_GB2312" w:eastAsia="仿宋_GB2312" w:cs="仿宋_GB2312"/>
          <w:b w:val="0"/>
          <w:bCs w:val="0"/>
          <w:color w:val="000000" w:themeColor="text1"/>
          <w:kern w:val="2"/>
          <w:sz w:val="24"/>
          <w:szCs w:val="24"/>
          <w:highlight w:val="none"/>
          <w:u w:val="single"/>
          <w:lang w:val="en-US" w:eastAsia="zh-CN" w:bidi="ar-SA"/>
          <w14:textFill>
            <w14:solidFill>
              <w14:schemeClr w14:val="tx1"/>
            </w14:solidFill>
          </w14:textFill>
        </w:rPr>
        <w:t>浙江省轨道交通运营管理集团有限公司官网https://www.cncico.com/sub_company_index/9418.html</w:t>
      </w:r>
    </w:p>
    <w:p>
      <w:pPr>
        <w:keepNext w:val="0"/>
        <w:keepLines w:val="0"/>
        <w:pageBreakBefore w:val="0"/>
        <w:widowControl w:val="0"/>
        <w:kinsoku/>
        <w:wordWrap/>
        <w:overflowPunct/>
        <w:topLinePunct w:val="0"/>
        <w:bidi w:val="0"/>
        <w:spacing w:line="480" w:lineRule="exact"/>
        <w:ind w:firstLine="480" w:firstLineChars="200"/>
        <w:textAlignment w:val="auto"/>
        <w:outlineLvl w:val="1"/>
        <w:rPr>
          <w:rFonts w:hint="eastAsia" w:ascii="黑体" w:hAnsi="黑体" w:eastAsia="黑体" w:cs="黑体"/>
          <w:b w:val="0"/>
          <w:bCs w:val="0"/>
          <w:color w:val="000000" w:themeColor="text1"/>
          <w:sz w:val="24"/>
          <w:highlight w:val="none"/>
          <w14:textFill>
            <w14:solidFill>
              <w14:schemeClr w14:val="tx1"/>
            </w14:solidFill>
          </w14:textFill>
        </w:rPr>
      </w:pPr>
      <w:bookmarkStart w:id="14" w:name="_Toc87338396"/>
      <w:bookmarkStart w:id="15" w:name="_Toc21171"/>
      <w:bookmarkStart w:id="16" w:name="_Toc26467"/>
      <w:r>
        <w:rPr>
          <w:rFonts w:hint="eastAsia" w:ascii="黑体" w:hAnsi="黑体" w:eastAsia="黑体" w:cs="黑体"/>
          <w:b w:val="0"/>
          <w:bCs w:val="0"/>
          <w:color w:val="000000" w:themeColor="text1"/>
          <w:sz w:val="24"/>
          <w:highlight w:val="none"/>
          <w14:textFill>
            <w14:solidFill>
              <w14:schemeClr w14:val="tx1"/>
            </w14:solidFill>
          </w14:textFill>
        </w:rPr>
        <w:t>四、响应文件递交</w:t>
      </w:r>
      <w:bookmarkEnd w:id="14"/>
      <w:bookmarkEnd w:id="15"/>
      <w:r>
        <w:rPr>
          <w:rFonts w:hint="eastAsia" w:ascii="黑体" w:hAnsi="黑体" w:eastAsia="黑体" w:cs="黑体"/>
          <w:b w:val="0"/>
          <w:bCs w:val="0"/>
          <w:color w:val="000000" w:themeColor="text1"/>
          <w:sz w:val="24"/>
          <w:highlight w:val="none"/>
          <w14:textFill>
            <w14:solidFill>
              <w14:schemeClr w14:val="tx1"/>
            </w14:solidFill>
          </w14:textFill>
        </w:rPr>
        <w:t>等要求</w:t>
      </w:r>
      <w:bookmarkEnd w:id="16"/>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color w:val="000000" w:themeColor="text1"/>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响应文件递交的截止时间为：</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2023</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时</w:t>
      </w:r>
      <w:r>
        <w:rPr>
          <w:rFonts w:hint="eastAsia" w:ascii="仿宋_GB2312" w:hAnsi="仿宋_GB2312" w:eastAsia="仿宋_GB2312" w:cs="仿宋_GB2312"/>
          <w:b w:val="0"/>
          <w:bCs w:val="0"/>
          <w:color w:val="000000" w:themeColor="text1"/>
          <w:sz w:val="24"/>
          <w:highlight w:val="none"/>
          <w:u w:val="single"/>
          <w:lang w:val="en-US" w:eastAsia="zh-CN"/>
          <w14:textFill>
            <w14:solidFill>
              <w14:schemeClr w14:val="tx1"/>
            </w14:solidFill>
          </w14:textFill>
        </w:rPr>
        <w:t>00</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分；（不得少于3个工作日）</w:t>
      </w:r>
      <w:bookmarkStart w:id="17" w:name="_Toc10448"/>
      <w:bookmarkStart w:id="18" w:name="_Toc87338397"/>
      <w:bookmarkStart w:id="19" w:name="_Toc2222"/>
      <w:bookmarkStart w:id="20" w:name="_Toc28994"/>
      <w:bookmarkStart w:id="21" w:name="_Toc29010"/>
      <w:bookmarkStart w:id="22" w:name="_Toc10929"/>
      <w:bookmarkStart w:id="23" w:name="_Toc28414"/>
      <w:bookmarkStart w:id="24" w:name="_Toc25719"/>
      <w:bookmarkStart w:id="25" w:name="_Toc4541"/>
      <w:bookmarkStart w:id="26" w:name="_Toc11899_WPSOffice_Level1"/>
      <w:bookmarkStart w:id="27" w:name="_Toc17336"/>
      <w:bookmarkStart w:id="28" w:name="_Toc2580"/>
      <w:bookmarkStart w:id="29" w:name="_Toc24252"/>
      <w:bookmarkStart w:id="30" w:name="_Toc88"/>
      <w:bookmarkStart w:id="31" w:name="_Toc501460587"/>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color w:val="000000" w:themeColor="text1"/>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响应文件递交方式</w:t>
      </w:r>
    </w:p>
    <w:p>
      <w:pPr>
        <w:keepNext w:val="0"/>
        <w:keepLines w:val="0"/>
        <w:pageBreakBefore w:val="0"/>
        <w:widowControl w:val="0"/>
        <w:kinsoku/>
        <w:wordWrap/>
        <w:topLinePunct w:val="0"/>
        <w:autoSpaceDE w:val="0"/>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color w:val="000000" w:themeColor="text1"/>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纸质响应文件采用邮寄递交方式：在响应文件递交时间截止前将纸质响应文件邮寄送至</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浙江省</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铁路建工集团有限公司</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（地址：</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杭州市</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滨江</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区</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滨康路海威中心9号楼21层人力资源部</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，联系人：</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李女士</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，电话：</w:t>
      </w:r>
      <w:r>
        <w:rPr>
          <w:rFonts w:hint="eastAsia" w:ascii="仿宋_GB2312" w:hAnsi="仿宋_GB2312" w:eastAsia="仿宋_GB2312" w:cs="仿宋_GB2312"/>
          <w:b w:val="0"/>
          <w:bCs w:val="0"/>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18813036509</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w:t>
      </w:r>
    </w:p>
    <w:p>
      <w:pPr>
        <w:keepNext w:val="0"/>
        <w:keepLines w:val="0"/>
        <w:pageBreakBefore w:val="0"/>
        <w:widowControl w:val="0"/>
        <w:kinsoku/>
        <w:wordWrap/>
        <w:topLinePunct w:val="0"/>
        <w:autoSpaceDE w:val="0"/>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color w:val="000000" w:themeColor="text1"/>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供应商应预留足够时间确保纸质响应文件、样品在响应文件递交截止时间前邮寄送至采购人指定地点。因快递公司延误造成的本次采购响应失败等风险由供应商自行承担。</w:t>
      </w:r>
    </w:p>
    <w:p>
      <w:pPr>
        <w:keepNext w:val="0"/>
        <w:keepLines w:val="0"/>
        <w:pageBreakBefore w:val="0"/>
        <w:widowControl w:val="0"/>
        <w:kinsoku/>
        <w:wordWrap/>
        <w:topLinePunct w:val="0"/>
        <w:autoSpaceDE w:val="0"/>
        <w:autoSpaceDN w:val="0"/>
        <w:bidi w:val="0"/>
        <w:adjustRightInd w:val="0"/>
        <w:snapToGrid w:val="0"/>
        <w:spacing w:line="480" w:lineRule="exact"/>
        <w:ind w:firstLine="456" w:firstLineChars="200"/>
        <w:textAlignment w:val="auto"/>
        <w:rPr>
          <w:rFonts w:hint="eastAsia" w:ascii="仿宋_GB2312" w:hAnsi="仿宋_GB2312" w:eastAsia="仿宋_GB2312" w:cs="仿宋_GB2312"/>
          <w:b w:val="0"/>
          <w:bCs w:val="0"/>
          <w:color w:val="000000" w:themeColor="text1"/>
          <w:spacing w:val="-6"/>
          <w:sz w:val="24"/>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6"/>
          <w:sz w:val="24"/>
          <w:highlight w:val="none"/>
          <w14:textFill>
            <w14:solidFill>
              <w14:schemeClr w14:val="tx1"/>
            </w14:solidFill>
          </w14:textFill>
        </w:rPr>
        <w:t>纸质</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响应</w:t>
      </w:r>
      <w:r>
        <w:rPr>
          <w:rFonts w:hint="eastAsia" w:ascii="仿宋_GB2312" w:hAnsi="仿宋_GB2312" w:eastAsia="仿宋_GB2312" w:cs="仿宋_GB2312"/>
          <w:b w:val="0"/>
          <w:bCs w:val="0"/>
          <w:color w:val="000000" w:themeColor="text1"/>
          <w:spacing w:val="-6"/>
          <w:sz w:val="24"/>
          <w:highlight w:val="none"/>
          <w14:textFill>
            <w14:solidFill>
              <w14:schemeClr w14:val="tx1"/>
            </w14:solidFill>
          </w14:textFill>
        </w:rPr>
        <w:t>文件未递交的或逾期送达的或者未送达指定地点或者未按采购文件要求密封的，而无法参加纸质</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响应</w:t>
      </w:r>
      <w:r>
        <w:rPr>
          <w:rFonts w:hint="eastAsia" w:ascii="仿宋_GB2312" w:hAnsi="仿宋_GB2312" w:eastAsia="仿宋_GB2312" w:cs="仿宋_GB2312"/>
          <w:b w:val="0"/>
          <w:bCs w:val="0"/>
          <w:color w:val="000000" w:themeColor="text1"/>
          <w:spacing w:val="-6"/>
          <w:sz w:val="24"/>
          <w:highlight w:val="none"/>
          <w14:textFill>
            <w14:solidFill>
              <w14:schemeClr w14:val="tx1"/>
            </w14:solidFill>
          </w14:textFill>
        </w:rPr>
        <w:t>文件开启会议的（仅当因系统故障等非供应商原因造成所有供应商的电子响应文件均无法开启时方开启纸质响应文件），由供应商自行承担责任。</w:t>
      </w:r>
    </w:p>
    <w:p>
      <w:pPr>
        <w:pStyle w:val="22"/>
        <w:keepNext w:val="0"/>
        <w:keepLines w:val="0"/>
        <w:pageBreakBefore w:val="0"/>
        <w:widowControl w:val="0"/>
        <w:numPr>
          <w:ilvl w:val="0"/>
          <w:numId w:val="0"/>
        </w:numPr>
        <w:kinsoku/>
        <w:wordWrap/>
        <w:topLinePunct w:val="0"/>
        <w:bidi w:val="0"/>
        <w:spacing w:line="480" w:lineRule="exact"/>
        <w:ind w:firstLine="480" w:firstLineChars="200"/>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highlight w:val="none"/>
          <w14:textFill>
            <w14:solidFill>
              <w14:schemeClr w14:val="tx1"/>
            </w14:solidFill>
          </w14:textFill>
        </w:rPr>
        <w:t>响应文件开启时间：</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2023 </w:t>
      </w:r>
      <w:r>
        <w:rPr>
          <w:rFonts w:hint="eastAsia" w:ascii="仿宋_GB2312" w:hAnsi="仿宋_GB2312" w:eastAsia="仿宋_GB2312" w:cs="仿宋_GB2312"/>
          <w:b w:val="0"/>
          <w:bCs w:val="0"/>
          <w:color w:val="000000" w:themeColor="text1"/>
          <w:highlight w:val="none"/>
          <w14:textFill>
            <w14:solidFill>
              <w14:schemeClr w14:val="tx1"/>
            </w14:solidFill>
          </w14:textFill>
        </w:rPr>
        <w:t>年</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1</w:t>
      </w:r>
      <w:r>
        <w:rPr>
          <w:rFonts w:hint="eastAsia" w:ascii="仿宋_GB2312" w:hAnsi="仿宋_GB2312" w:eastAsia="仿宋_GB2312" w:cs="仿宋_GB2312"/>
          <w:b w:val="0"/>
          <w:bCs w:val="0"/>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14:textFill>
            <w14:solidFill>
              <w14:schemeClr w14:val="tx1"/>
            </w14:solidFill>
          </w14:textFill>
        </w:rPr>
        <w:t>月</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u w:val="single"/>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14:textFill>
            <w14:solidFill>
              <w14:schemeClr w14:val="tx1"/>
            </w14:solidFill>
          </w14:textFill>
        </w:rPr>
        <w:t>日</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u w:val="singl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14:textFill>
            <w14:solidFill>
              <w14:schemeClr w14:val="tx1"/>
            </w14:solidFill>
          </w14:textFill>
        </w:rPr>
        <w:t>时</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highlight w:val="none"/>
          <w14:textFill>
            <w14:solidFill>
              <w14:schemeClr w14:val="tx1"/>
            </w14:solidFill>
          </w14:textFill>
        </w:rPr>
        <w:t>分。</w:t>
      </w:r>
    </w:p>
    <w:bookmarkEnd w:id="17"/>
    <w:bookmarkEnd w:id="18"/>
    <w:bookmarkEnd w:id="19"/>
    <w:p>
      <w:pPr>
        <w:keepNext w:val="0"/>
        <w:keepLines w:val="0"/>
        <w:pageBreakBefore w:val="0"/>
        <w:widowControl w:val="0"/>
        <w:kinsoku/>
        <w:wordWrap/>
        <w:topLinePunct w:val="0"/>
        <w:bidi w:val="0"/>
        <w:spacing w:line="480" w:lineRule="exact"/>
        <w:ind w:firstLine="480" w:firstLineChars="200"/>
        <w:textAlignment w:val="auto"/>
        <w:outlineLvl w:val="1"/>
        <w:rPr>
          <w:rFonts w:hint="eastAsia" w:ascii="黑体" w:hAnsi="黑体" w:eastAsia="黑体" w:cs="黑体"/>
          <w:b w:val="0"/>
          <w:bCs w:val="0"/>
          <w:color w:val="000000" w:themeColor="text1"/>
          <w:sz w:val="24"/>
          <w:highlight w:val="none"/>
          <w14:textFill>
            <w14:solidFill>
              <w14:schemeClr w14:val="tx1"/>
            </w14:solidFill>
          </w14:textFill>
        </w:rPr>
      </w:pPr>
      <w:bookmarkStart w:id="32" w:name="_Toc17434"/>
      <w:bookmarkStart w:id="33" w:name="_Toc13072"/>
      <w:bookmarkStart w:id="34" w:name="_Toc87338398"/>
      <w:r>
        <w:rPr>
          <w:rFonts w:hint="eastAsia" w:ascii="黑体" w:hAnsi="黑体" w:eastAsia="黑体" w:cs="黑体"/>
          <w:b w:val="0"/>
          <w:bCs w:val="0"/>
          <w:color w:val="000000" w:themeColor="text1"/>
          <w:sz w:val="24"/>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24"/>
          <w:highlight w:val="none"/>
          <w14:textFill>
            <w14:solidFill>
              <w14:schemeClr w14:val="tx1"/>
            </w14:solidFill>
          </w14:textFill>
        </w:rPr>
        <w:t>、联系方式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val="0"/>
        <w:tabs>
          <w:tab w:val="left" w:pos="900"/>
        </w:tabs>
        <w:kinsoku/>
        <w:wordWrap/>
        <w:topLinePunct w:val="0"/>
        <w:autoSpaceDE w:val="0"/>
        <w:autoSpaceDN w:val="0"/>
        <w:bidi w:val="0"/>
        <w:spacing w:line="480" w:lineRule="exact"/>
        <w:ind w:firstLine="480" w:firstLineChars="200"/>
        <w:textAlignment w:val="auto"/>
        <w:rPr>
          <w:rFonts w:hint="eastAsia"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采购人：</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浙江省铁路建工集团有限公司</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topLinePunct w:val="0"/>
        <w:autoSpaceDE w:val="0"/>
        <w:autoSpaceDN w:val="0"/>
        <w:bidi w:val="0"/>
        <w:spacing w:line="480" w:lineRule="exact"/>
        <w:ind w:firstLine="480" w:firstLineChars="200"/>
        <w:textAlignment w:val="auto"/>
        <w:rPr>
          <w:rFonts w:hint="eastAsia"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址</w:t>
      </w:r>
      <w:r>
        <w:rPr>
          <w:rFonts w:hint="eastAsia" w:ascii="仿宋_GB2312" w:hAnsi="仿宋_GB2312" w:eastAsia="仿宋_GB2312" w:cs="仿宋_GB2312"/>
          <w:color w:val="000000" w:themeColor="text1"/>
          <w:sz w:val="24"/>
          <w:highlight w:val="none"/>
          <w:lang w:val="en-GB"/>
          <w14:textFill>
            <w14:solidFill>
              <w14:schemeClr w14:val="tx1"/>
            </w14:solidFill>
          </w14:textFill>
        </w:rPr>
        <w:t>：</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杭州市</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滨江</w:t>
      </w:r>
      <w:r>
        <w:rPr>
          <w:rFonts w:hint="eastAsia" w:ascii="仿宋_GB2312" w:hAnsi="仿宋_GB2312" w:eastAsia="仿宋_GB2312" w:cs="仿宋_GB2312"/>
          <w:b w:val="0"/>
          <w:bCs w:val="0"/>
          <w:iCs/>
          <w:color w:val="000000" w:themeColor="text1"/>
          <w:sz w:val="24"/>
          <w:highlight w:val="none"/>
          <w:u w:val="single"/>
          <w14:textFill>
            <w14:solidFill>
              <w14:schemeClr w14:val="tx1"/>
            </w14:solidFill>
          </w14:textFill>
        </w:rPr>
        <w:t>区</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滨康路海威中心9号楼21层</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900"/>
        </w:tabs>
        <w:kinsoku/>
        <w:wordWrap/>
        <w:topLinePunct w:val="0"/>
        <w:bidi w:val="0"/>
        <w:spacing w:line="48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themeColor="text1"/>
          <w:sz w:val="24"/>
          <w:highlight w:val="none"/>
          <w14:textFill>
            <w14:solidFill>
              <w14:schemeClr w14:val="tx1"/>
            </w14:solidFill>
          </w14:textFill>
        </w:rPr>
        <w:t>联系人：</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李女士</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电</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话：</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b w:val="0"/>
          <w:bCs w:val="0"/>
          <w:iCs/>
          <w:color w:val="000000" w:themeColor="text1"/>
          <w:sz w:val="24"/>
          <w:highlight w:val="none"/>
          <w:u w:val="single"/>
          <w:lang w:val="en-US" w:eastAsia="zh-CN"/>
          <w14:textFill>
            <w14:solidFill>
              <w14:schemeClr w14:val="tx1"/>
            </w14:solidFill>
          </w14:textFill>
        </w:rPr>
        <w:t>18813036509</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topLinePunct w:val="0"/>
        <w:bidi w:val="0"/>
        <w:spacing w:line="480" w:lineRule="exact"/>
        <w:ind w:left="3150" w:leftChars="1500" w:firstLine="480" w:firstLineChars="200"/>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topLinePunct w:val="0"/>
        <w:bidi w:val="0"/>
        <w:spacing w:line="480" w:lineRule="exact"/>
        <w:ind w:left="3150" w:leftChars="1500" w:firstLine="480" w:firstLineChars="200"/>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topLinePunct w:val="0"/>
        <w:bidi w:val="0"/>
        <w:spacing w:line="480" w:lineRule="exact"/>
        <w:ind w:left="3150" w:leftChars="1500"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w:t>
      </w:r>
      <w:r>
        <w:rPr>
          <w:rFonts w:hint="eastAsia" w:ascii="仿宋_GB2312" w:hAnsi="仿宋_GB2312" w:eastAsia="仿宋_GB2312" w:cs="仿宋_GB2312"/>
          <w:sz w:val="24"/>
          <w:highlight w:val="none"/>
          <w:u w:val="single"/>
          <w:lang w:val="en-US" w:eastAsia="zh-CN"/>
        </w:rPr>
        <w:t>浙江省铁路建工集团有限公司</w:t>
      </w:r>
    </w:p>
    <w:p>
      <w:pPr>
        <w:keepNext w:val="0"/>
        <w:keepLines w:val="0"/>
        <w:pageBreakBefore w:val="0"/>
        <w:widowControl w:val="0"/>
        <w:kinsoku/>
        <w:wordWrap/>
        <w:topLinePunct w:val="0"/>
        <w:bidi w:val="0"/>
        <w:spacing w:line="480" w:lineRule="exact"/>
        <w:ind w:left="3150" w:leftChars="1500" w:firstLine="480" w:firstLineChars="200"/>
        <w:textAlignment w:val="auto"/>
        <w:rPr>
          <w:rFonts w:hint="eastAsia" w:ascii="仿宋_GB2312" w:hAnsi="仿宋_GB2312" w:eastAsia="仿宋_GB2312" w:cs="仿宋_GB2312"/>
          <w:highlight w:val="none"/>
          <w:lang w:val="en-GB"/>
        </w:rPr>
      </w:pPr>
      <w:r>
        <w:rPr>
          <w:rFonts w:hint="eastAsia" w:ascii="仿宋_GB2312" w:hAnsi="仿宋_GB2312" w:eastAsia="仿宋_GB2312" w:cs="仿宋_GB2312"/>
          <w:sz w:val="24"/>
          <w:highlight w:val="none"/>
        </w:rPr>
        <w:t>日期：2023年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21</w:t>
      </w:r>
      <w:r>
        <w:rPr>
          <w:rFonts w:hint="eastAsia" w:ascii="仿宋_GB2312" w:hAnsi="仿宋_GB2312" w:eastAsia="仿宋_GB2312" w:cs="仿宋_GB2312"/>
          <w:sz w:val="24"/>
          <w:highlight w:val="none"/>
        </w:rPr>
        <w:t>日</w:t>
      </w:r>
    </w:p>
    <w:p>
      <w:pPr>
        <w:pStyle w:val="22"/>
        <w:ind w:firstLine="0" w:firstLineChars="0"/>
        <w:jc w:val="center"/>
        <w:rPr>
          <w:rStyle w:val="21"/>
          <w:rFonts w:cs="Times New Roman"/>
          <w:sz w:val="28"/>
          <w:szCs w:val="20"/>
        </w:rPr>
      </w:pPr>
      <w:bookmarkStart w:id="35" w:name="_Toc25853"/>
      <w:bookmarkStart w:id="36" w:name="_Toc23018"/>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center"/>
        <w:rPr>
          <w:rStyle w:val="21"/>
          <w:rFonts w:cs="Times New Roman"/>
          <w:sz w:val="28"/>
          <w:szCs w:val="20"/>
        </w:rPr>
      </w:pPr>
    </w:p>
    <w:p>
      <w:pPr>
        <w:pStyle w:val="22"/>
        <w:ind w:firstLine="0" w:firstLineChars="0"/>
        <w:jc w:val="both"/>
        <w:rPr>
          <w:rStyle w:val="21"/>
          <w:rFonts w:cs="Times New Roman"/>
          <w:sz w:val="28"/>
          <w:szCs w:val="20"/>
        </w:rPr>
      </w:pPr>
    </w:p>
    <w:p>
      <w:pPr>
        <w:pStyle w:val="22"/>
        <w:ind w:firstLine="0" w:firstLineChars="0"/>
        <w:jc w:val="center"/>
        <w:rPr>
          <w:rStyle w:val="21"/>
          <w:rFonts w:ascii="仿宋_GB2312" w:hAnsi="仿宋_GB2312" w:cs="仿宋_GB2312"/>
          <w:b w:val="0"/>
          <w:kern w:val="2"/>
          <w:sz w:val="24"/>
        </w:rPr>
      </w:pPr>
      <w:r>
        <w:rPr>
          <w:rStyle w:val="21"/>
          <w:rFonts w:cs="Times New Roman"/>
          <w:sz w:val="28"/>
          <w:szCs w:val="20"/>
        </w:rPr>
        <w:t>第二章 供应商须知</w:t>
      </w:r>
    </w:p>
    <w:tbl>
      <w:tblPr>
        <w:tblStyle w:val="17"/>
        <w:tblpPr w:leftFromText="180" w:rightFromText="180" w:vertAnchor="text" w:horzAnchor="page" w:tblpX="1892" w:tblpY="61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84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序号</w:t>
            </w:r>
          </w:p>
        </w:tc>
        <w:tc>
          <w:tcPr>
            <w:tcW w:w="1081" w:type="pct"/>
            <w:noWrap w:val="0"/>
            <w:vAlign w:val="center"/>
          </w:tcPr>
          <w:p>
            <w:pPr>
              <w:spacing w:line="24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名 称</w:t>
            </w:r>
          </w:p>
        </w:tc>
        <w:tc>
          <w:tcPr>
            <w:tcW w:w="3498" w:type="pct"/>
            <w:noWrap w:val="0"/>
            <w:vAlign w:val="center"/>
          </w:tcPr>
          <w:p>
            <w:pPr>
              <w:spacing w:line="24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采购人</w:t>
            </w:r>
          </w:p>
        </w:tc>
        <w:tc>
          <w:tcPr>
            <w:tcW w:w="3498" w:type="pct"/>
            <w:noWrap w:val="0"/>
            <w:vAlign w:val="center"/>
          </w:tcPr>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采购人：</w:t>
            </w:r>
            <w:r>
              <w:rPr>
                <w:rFonts w:hint="eastAsia" w:ascii="仿宋_GB2312" w:hAnsi="仿宋_GB2312" w:eastAsia="仿宋_GB2312" w:cs="仿宋_GB2312"/>
                <w:b w:val="0"/>
                <w:bCs w:val="0"/>
                <w:iCs/>
                <w:sz w:val="21"/>
                <w:szCs w:val="21"/>
                <w:u w:val="single"/>
              </w:rPr>
              <w:t>浙江省</w:t>
            </w:r>
            <w:r>
              <w:rPr>
                <w:rFonts w:hint="eastAsia" w:ascii="仿宋_GB2312" w:hAnsi="仿宋_GB2312" w:eastAsia="仿宋_GB2312" w:cs="仿宋_GB2312"/>
                <w:b w:val="0"/>
                <w:bCs w:val="0"/>
                <w:iCs/>
                <w:sz w:val="21"/>
                <w:szCs w:val="21"/>
                <w:u w:val="single"/>
                <w:lang w:val="en-US" w:eastAsia="zh-CN"/>
              </w:rPr>
              <w:t>铁路建工集团有限公司</w:t>
            </w:r>
          </w:p>
          <w:p>
            <w:pPr>
              <w:spacing w:line="240" w:lineRule="auto"/>
              <w:ind w:firstLine="420" w:firstLineChars="200"/>
              <w:rPr>
                <w:rFonts w:hint="default" w:ascii="仿宋_GB2312" w:hAnsi="仿宋_GB2312" w:eastAsia="仿宋_GB2312" w:cs="仿宋_GB2312"/>
                <w:kern w:val="0"/>
                <w:sz w:val="21"/>
                <w:szCs w:val="21"/>
                <w:highlight w:val="none"/>
                <w:lang w:val="en-US"/>
              </w:rPr>
            </w:pPr>
            <w:r>
              <w:rPr>
                <w:rFonts w:hint="eastAsia" w:ascii="仿宋_GB2312" w:hAnsi="仿宋_GB2312" w:eastAsia="仿宋_GB2312" w:cs="仿宋_GB2312"/>
                <w:color w:val="000000"/>
                <w:sz w:val="21"/>
                <w:szCs w:val="21"/>
              </w:rPr>
              <w:t>联系人：</w:t>
            </w:r>
            <w:r>
              <w:rPr>
                <w:rFonts w:hint="eastAsia" w:ascii="仿宋_GB2312" w:hAnsi="仿宋_GB2312" w:eastAsia="仿宋_GB2312" w:cs="仿宋_GB2312"/>
                <w:kern w:val="0"/>
                <w:sz w:val="21"/>
                <w:szCs w:val="21"/>
                <w:u w:val="single"/>
                <w:lang w:val="en-US" w:eastAsia="zh-CN"/>
              </w:rPr>
              <w:t>李</w:t>
            </w:r>
            <w:r>
              <w:rPr>
                <w:rFonts w:hint="eastAsia" w:ascii="仿宋_GB2312" w:hAnsi="仿宋_GB2312" w:eastAsia="仿宋_GB2312" w:cs="仿宋_GB2312"/>
                <w:kern w:val="0"/>
                <w:sz w:val="21"/>
                <w:szCs w:val="21"/>
                <w:highlight w:val="none"/>
                <w:u w:val="single"/>
                <w:lang w:val="en-US" w:eastAsia="zh-CN"/>
              </w:rPr>
              <w:t>女士</w:t>
            </w:r>
          </w:p>
          <w:p>
            <w:pPr>
              <w:spacing w:line="240" w:lineRule="auto"/>
              <w:ind w:firstLine="420" w:firstLineChars="200"/>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color w:val="000000"/>
                <w:sz w:val="21"/>
                <w:szCs w:val="21"/>
                <w:highlight w:val="none"/>
              </w:rPr>
              <w:t>联系电话：</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kern w:val="0"/>
                <w:sz w:val="21"/>
                <w:szCs w:val="21"/>
                <w:highlight w:val="none"/>
                <w:u w:val="single"/>
                <w:lang w:val="en-US" w:eastAsia="zh-CN"/>
              </w:rPr>
              <w:t xml:space="preserve">18813036509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采购代理机构</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采购代理机构：/</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联系人：/</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项目名称</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u w:val="none"/>
                <w:lang w:val="en-US" w:eastAsia="zh-CN"/>
              </w:rPr>
              <w:t>浙铁建工集团2023年劳务派遣及人才招聘</w:t>
            </w:r>
            <w:r>
              <w:rPr>
                <w:rFonts w:hint="eastAsia" w:ascii="仿宋_GB2312" w:hAnsi="仿宋_GB2312" w:eastAsia="仿宋_GB2312" w:cs="仿宋_GB2312"/>
                <w:sz w:val="21"/>
                <w:szCs w:val="21"/>
                <w:u w:val="none"/>
                <w:lang w:val="en-US"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实施地点</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浙江杭州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1081" w:type="pct"/>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资金来源及出资比例</w:t>
            </w:r>
          </w:p>
        </w:tc>
        <w:tc>
          <w:tcPr>
            <w:tcW w:w="3498" w:type="pct"/>
            <w:noWrap w:val="0"/>
            <w:vAlign w:val="center"/>
          </w:tcPr>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081" w:type="pct"/>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资金落实情况</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1081" w:type="pct"/>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服务期限</w:t>
            </w:r>
          </w:p>
        </w:tc>
        <w:tc>
          <w:tcPr>
            <w:tcW w:w="3498"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kern w:val="24"/>
                <w:sz w:val="21"/>
                <w:szCs w:val="21"/>
                <w:highlight w:val="none"/>
                <w:u w:val="single"/>
                <w:lang w:val="en-US" w:eastAsia="zh-CN"/>
              </w:rPr>
            </w:pPr>
            <w:r>
              <w:rPr>
                <w:rFonts w:hint="eastAsia" w:ascii="仿宋_GB2312" w:hAnsi="仿宋_GB2312" w:eastAsia="仿宋_GB2312" w:cs="仿宋_GB2312"/>
                <w:kern w:val="24"/>
                <w:sz w:val="21"/>
                <w:szCs w:val="21"/>
                <w:highlight w:val="none"/>
                <w:u w:val="single"/>
                <w:lang w:val="en-US" w:eastAsia="zh-CN"/>
              </w:rPr>
              <w:t>服务期限：自项目合同签订后24个月，服务期满后，经双方协商一致，可续期1次，续签合同服务期不超过12个月。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kern w:val="24"/>
                <w:sz w:val="21"/>
                <w:szCs w:val="21"/>
                <w:highlight w:val="none"/>
                <w:u w:val="single"/>
                <w:lang w:val="en-US" w:eastAsia="zh-CN"/>
              </w:rPr>
              <w:t>如遇采购人股东等体系内单位可直接提供本项目服务内容的，中选</w:t>
            </w:r>
            <w:r>
              <w:rPr>
                <w:rFonts w:hint="eastAsia" w:ascii="仿宋_GB2312" w:hAnsi="仿宋_GB2312" w:eastAsia="仿宋_GB2312" w:cs="仿宋_GB2312"/>
                <w:color w:val="000000" w:themeColor="text1"/>
                <w:kern w:val="24"/>
                <w:sz w:val="21"/>
                <w:szCs w:val="21"/>
                <w:highlight w:val="none"/>
                <w:u w:val="single"/>
                <w:lang w:val="en-US" w:eastAsia="zh-CN"/>
                <w14:textFill>
                  <w14:solidFill>
                    <w14:schemeClr w14:val="tx1"/>
                  </w14:solidFill>
                </w14:textFill>
              </w:rPr>
              <w:t>单位须</w:t>
            </w:r>
            <w:r>
              <w:rPr>
                <w:rFonts w:hint="eastAsia" w:ascii="仿宋_GB2312" w:hAnsi="仿宋_GB2312" w:eastAsia="仿宋_GB2312" w:cs="仿宋_GB2312"/>
                <w:kern w:val="24"/>
                <w:sz w:val="21"/>
                <w:szCs w:val="21"/>
                <w:highlight w:val="none"/>
                <w:u w:val="single"/>
                <w:lang w:val="en-US" w:eastAsia="zh-CN"/>
              </w:rPr>
              <w:t>无条件</w:t>
            </w:r>
            <w:r>
              <w:rPr>
                <w:rFonts w:hint="eastAsia" w:ascii="仿宋_GB2312" w:hAnsi="仿宋_GB2312" w:eastAsia="仿宋_GB2312" w:cs="仿宋_GB2312"/>
                <w:color w:val="000000" w:themeColor="text1"/>
                <w:kern w:val="24"/>
                <w:sz w:val="21"/>
                <w:szCs w:val="21"/>
                <w:highlight w:val="none"/>
                <w:u w:val="single"/>
                <w:lang w:val="en-US" w:eastAsia="zh-CN"/>
                <w14:textFill>
                  <w14:solidFill>
                    <w14:schemeClr w14:val="tx1"/>
                  </w14:solidFill>
                </w14:textFill>
              </w:rPr>
              <w:t>同意</w:t>
            </w:r>
            <w:r>
              <w:rPr>
                <w:rFonts w:hint="eastAsia" w:ascii="仿宋_GB2312" w:hAnsi="仿宋_GB2312" w:eastAsia="仿宋_GB2312" w:cs="仿宋_GB2312"/>
                <w:kern w:val="24"/>
                <w:sz w:val="21"/>
                <w:szCs w:val="21"/>
                <w:highlight w:val="none"/>
                <w:u w:val="single"/>
                <w:lang w:val="en-US" w:eastAsia="zh-CN"/>
              </w:rPr>
              <w:t>终止本项目合同，全部或部分服务内容转移至采购人体系内部实施。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供应商资格</w:t>
            </w:r>
          </w:p>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条件、要求</w:t>
            </w:r>
          </w:p>
        </w:tc>
        <w:tc>
          <w:tcPr>
            <w:tcW w:w="3498" w:type="pct"/>
            <w:noWrap w:val="0"/>
            <w:vAlign w:val="center"/>
          </w:tcPr>
          <w:p>
            <w:pPr>
              <w:keepNext w:val="0"/>
              <w:keepLines w:val="0"/>
              <w:pageBreakBefore w:val="0"/>
              <w:widowControl w:val="0"/>
              <w:kinsoku/>
              <w:wordWrap/>
              <w:topLinePunct w:val="0"/>
              <w:autoSpaceDE/>
              <w:autoSpaceDN/>
              <w:bidi w:val="0"/>
              <w:adjustRightInd/>
              <w:snapToGrid/>
              <w:spacing w:line="240" w:lineRule="auto"/>
              <w:ind w:firstLine="420" w:firstLineChars="200"/>
              <w:textAlignment w:val="auto"/>
              <w:rPr>
                <w:rFonts w:hint="eastAsia" w:ascii="Times New Roman" w:hAnsi="Times New Roman" w:eastAsia="仿宋_GB2312" w:cs="Times New Roman"/>
                <w:sz w:val="21"/>
                <w:szCs w:val="21"/>
                <w:u w:val="single"/>
                <w:lang w:val="en-US" w:eastAsia="zh-CN"/>
              </w:rPr>
            </w:pPr>
            <w:r>
              <w:rPr>
                <w:rFonts w:hint="eastAsia" w:ascii="Times New Roman" w:hAnsi="Times New Roman" w:eastAsia="仿宋_GB2312" w:cs="Times New Roman"/>
                <w:sz w:val="21"/>
                <w:szCs w:val="21"/>
                <w:lang w:val="en-US" w:eastAsia="zh-CN"/>
              </w:rPr>
              <w:t>（1）资质要求：</w:t>
            </w:r>
            <w:r>
              <w:rPr>
                <w:rFonts w:hint="eastAsia" w:ascii="Times New Roman" w:hAnsi="Times New Roman" w:eastAsia="仿宋_GB2312" w:cs="Times New Roman"/>
                <w:sz w:val="21"/>
                <w:szCs w:val="21"/>
                <w:u w:val="single"/>
                <w:lang w:val="en-US" w:eastAsia="zh-CN"/>
              </w:rPr>
              <w:t>具有有效营业执照、劳务派遣经营许可证、人力资源服务许可证。</w:t>
            </w:r>
          </w:p>
          <w:p>
            <w:pPr>
              <w:keepNext w:val="0"/>
              <w:keepLines w:val="0"/>
              <w:pageBreakBefore w:val="0"/>
              <w:widowControl w:val="0"/>
              <w:kinsoku/>
              <w:wordWrap/>
              <w:topLinePunct w:val="0"/>
              <w:autoSpaceDE/>
              <w:autoSpaceDN/>
              <w:bidi w:val="0"/>
              <w:adjustRightInd/>
              <w:snapToGrid/>
              <w:spacing w:line="240" w:lineRule="auto"/>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（2）业绩要求：</w:t>
            </w:r>
            <w:r>
              <w:rPr>
                <w:rFonts w:hint="eastAsia" w:ascii="Times New Roman" w:hAnsi="Times New Roman" w:eastAsia="仿宋_GB2312" w:cs="Times New Roman"/>
                <w:sz w:val="21"/>
                <w:szCs w:val="21"/>
                <w:u w:val="single"/>
                <w:lang w:val="en-US" w:eastAsia="zh-CN"/>
              </w:rPr>
              <w:t>具有3年以上劳务派遣服务经验，同时需提供3年内至少1个劳务派遣服务项目证明；具有3年以上招聘服务经验，同时需提供3年内至少1个招聘服务项目证明。</w:t>
            </w:r>
          </w:p>
          <w:p>
            <w:pPr>
              <w:keepNext w:val="0"/>
              <w:keepLines w:val="0"/>
              <w:pageBreakBefore w:val="0"/>
              <w:widowControl w:val="0"/>
              <w:kinsoku/>
              <w:wordWrap/>
              <w:topLinePunct w:val="0"/>
              <w:autoSpaceDE/>
              <w:autoSpaceDN/>
              <w:bidi w:val="0"/>
              <w:adjustRightInd/>
              <w:snapToGrid/>
              <w:spacing w:line="240" w:lineRule="auto"/>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（3）信誉要求：</w:t>
            </w:r>
            <w:r>
              <w:rPr>
                <w:rFonts w:hint="eastAsia" w:ascii="Times New Roman" w:hAnsi="Times New Roman" w:eastAsia="仿宋_GB2312" w:cs="Times New Roman"/>
                <w:sz w:val="21"/>
                <w:szCs w:val="21"/>
                <w:u w:val="single"/>
                <w:lang w:val="en-US" w:eastAsia="zh-CN"/>
              </w:rPr>
              <w:t>近3年内（自2020年12月1日至响应截止日期间）供应商及其法定代表人无行贿犯罪行为。</w:t>
            </w:r>
            <w:r>
              <w:rPr>
                <w:rFonts w:hint="default" w:ascii="Times New Roman" w:hAnsi="Times New Roman" w:eastAsia="仿宋_GB2312" w:cs="Times New Roman"/>
                <w:sz w:val="21"/>
                <w:szCs w:val="21"/>
                <w:u w:val="single"/>
              </w:rPr>
              <w:t>（查询结果以中国裁判文书网（http://wenshu.court.gov.cn/）网站页面显示内容为准并截图，时间以法院判决书判决日期为准）【查询方式：高级检索➡全文检索（分别检索供应商、其法定代表人、拟委派项目负责人）➡案由（供应商选择“单位行贿”，法定代表人和拟委派项目负责人选择“行贿”）➡裁判日期（至少为要求查询开始时间至本公告发出之日）】。</w:t>
            </w:r>
          </w:p>
          <w:p>
            <w:pPr>
              <w:keepNext w:val="0"/>
              <w:keepLines w:val="0"/>
              <w:pageBreakBefore w:val="0"/>
              <w:widowControl w:val="0"/>
              <w:kinsoku/>
              <w:wordWrap/>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222222"/>
                <w:sz w:val="21"/>
                <w:szCs w:val="21"/>
                <w:shd w:val="clear" w:color="auto" w:fill="FFFFFF"/>
              </w:rPr>
            </w:pPr>
            <w:r>
              <w:rPr>
                <w:rFonts w:hint="eastAsia" w:ascii="Times New Roman" w:hAnsi="Times New Roman" w:eastAsia="仿宋_GB2312" w:cs="Times New Roman"/>
                <w:sz w:val="21"/>
                <w:szCs w:val="21"/>
                <w:lang w:val="en-US" w:eastAsia="zh-CN"/>
              </w:rPr>
              <w:t>（4）其他要求：</w:t>
            </w:r>
            <w:r>
              <w:rPr>
                <w:rFonts w:hint="eastAsia" w:ascii="Times New Roman" w:hAnsi="Times New Roman" w:eastAsia="仿宋_GB2312" w:cs="Times New Roman"/>
                <w:sz w:val="21"/>
                <w:szCs w:val="21"/>
                <w:u w:val="single"/>
                <w:lang w:val="en-US" w:eastAsia="zh-CN"/>
              </w:rPr>
              <w:t>如遇</w:t>
            </w:r>
            <w:r>
              <w:rPr>
                <w:rFonts w:hint="eastAsia" w:ascii="Times New Roman" w:hAnsi="Times New Roman" w:eastAsia="仿宋_GB2312" w:cs="Times New Roman"/>
                <w:color w:val="000000" w:themeColor="text1"/>
                <w:sz w:val="21"/>
                <w:szCs w:val="21"/>
                <w:u w:val="single"/>
                <w:lang w:val="en-US" w:eastAsia="zh-CN"/>
                <w14:textFill>
                  <w14:solidFill>
                    <w14:schemeClr w14:val="tx1"/>
                  </w14:solidFill>
                </w14:textFill>
              </w:rPr>
              <w:t>采购人股东等体系内单位可直接提供本项目服务内容的，中选单位须无条件同意终止本项目合同，全部或部分服务内容转移至采购人体</w:t>
            </w:r>
            <w:r>
              <w:rPr>
                <w:rFonts w:hint="eastAsia" w:ascii="Times New Roman" w:hAnsi="Times New Roman" w:eastAsia="仿宋_GB2312" w:cs="Times New Roman"/>
                <w:sz w:val="21"/>
                <w:szCs w:val="21"/>
                <w:u w:val="single"/>
                <w:lang w:val="en-US" w:eastAsia="zh-CN"/>
              </w:rPr>
              <w:t>系内部实施。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1081" w:type="pct"/>
            <w:noWrap w:val="0"/>
            <w:vAlign w:val="center"/>
          </w:tcPr>
          <w:p>
            <w:pPr>
              <w:adjustRightInd w:val="0"/>
              <w:snapToGrid w:val="0"/>
              <w:spacing w:line="240" w:lineRule="auto"/>
              <w:ind w:firstLine="2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是否接受</w:t>
            </w:r>
          </w:p>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联合体响应</w:t>
            </w:r>
          </w:p>
        </w:tc>
        <w:tc>
          <w:tcPr>
            <w:tcW w:w="3498" w:type="pct"/>
            <w:noWrap w:val="0"/>
            <w:vAlign w:val="center"/>
          </w:tcPr>
          <w:p>
            <w:pPr>
              <w:topLinePunct/>
              <w:adjustRightInd w:val="0"/>
              <w:snapToGrid w:val="0"/>
              <w:spacing w:line="240" w:lineRule="auto"/>
              <w:ind w:firstLine="105" w:firstLineChar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不</w:t>
            </w:r>
            <w:r>
              <w:rPr>
                <w:rFonts w:hint="eastAsia" w:ascii="仿宋_GB2312" w:hAnsi="仿宋_GB2312" w:eastAsia="仿宋_GB2312" w:cs="仿宋_GB2312"/>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供应商不得存在的情形</w:t>
            </w:r>
          </w:p>
        </w:tc>
        <w:tc>
          <w:tcPr>
            <w:tcW w:w="3498" w:type="pct"/>
            <w:noWrap w:val="0"/>
            <w:vAlign w:val="center"/>
          </w:tcPr>
          <w:p>
            <w:pPr>
              <w:topLinePunct/>
              <w:adjustRightInd w:val="0"/>
              <w:snapToGrid w:val="0"/>
              <w:spacing w:line="240" w:lineRule="auto"/>
              <w:ind w:firstLine="420" w:firstLineChars="200"/>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zh-CN"/>
              </w:rPr>
              <w:t>为</w:t>
            </w:r>
            <w:r>
              <w:rPr>
                <w:rFonts w:hint="eastAsia" w:ascii="仿宋_GB2312" w:hAnsi="仿宋_GB2312" w:eastAsia="仿宋_GB2312" w:cs="仿宋_GB2312"/>
                <w:sz w:val="21"/>
                <w:szCs w:val="21"/>
              </w:rPr>
              <w:t>采购</w:t>
            </w:r>
            <w:r>
              <w:rPr>
                <w:rFonts w:hint="eastAsia" w:ascii="仿宋_GB2312" w:hAnsi="仿宋_GB2312" w:eastAsia="仿宋_GB2312" w:cs="仿宋_GB2312"/>
                <w:sz w:val="21"/>
                <w:szCs w:val="21"/>
                <w:lang w:val="zh-CN"/>
              </w:rPr>
              <w:t>人不具有独立法人资格的附属机构（单位）。</w:t>
            </w:r>
          </w:p>
          <w:p>
            <w:pPr>
              <w:topLinePunct/>
              <w:adjustRightInd w:val="0"/>
              <w:snapToGrid w:val="0"/>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rPr>
              <w:t>（2）与采购人存在利害关系可能影响采购公正性</w:t>
            </w:r>
            <w:r>
              <w:rPr>
                <w:rFonts w:hint="eastAsia" w:ascii="仿宋_GB2312" w:hAnsi="仿宋_GB2312" w:eastAsia="仿宋_GB2312" w:cs="仿宋_GB2312"/>
                <w:sz w:val="21"/>
                <w:szCs w:val="21"/>
                <w:lang w:val="zh-CN"/>
              </w:rPr>
              <w:t>的法人、其</w:t>
            </w:r>
            <w:r>
              <w:rPr>
                <w:rFonts w:hint="eastAsia" w:ascii="仿宋_GB2312" w:hAnsi="仿宋_GB2312" w:eastAsia="仿宋_GB2312" w:cs="仿宋_GB2312"/>
                <w:color w:val="000000" w:themeColor="text1"/>
                <w:sz w:val="21"/>
                <w:szCs w:val="21"/>
                <w:lang w:val="zh-CN"/>
                <w14:textFill>
                  <w14:solidFill>
                    <w14:schemeClr w14:val="tx1"/>
                  </w14:solidFill>
                </w14:textFill>
              </w:rPr>
              <w:t>他组织或者个人</w:t>
            </w:r>
            <w:r>
              <w:rPr>
                <w:rFonts w:hint="eastAsia" w:ascii="仿宋_GB2312" w:hAnsi="仿宋_GB2312" w:eastAsia="仿宋_GB2312" w:cs="仿宋_GB2312"/>
                <w:color w:val="000000" w:themeColor="text1"/>
                <w:sz w:val="21"/>
                <w:szCs w:val="21"/>
                <w14:textFill>
                  <w14:solidFill>
                    <w14:schemeClr w14:val="tx1"/>
                  </w14:solidFill>
                </w14:textFill>
              </w:rPr>
              <w:t>参加本项目采购活动的；</w:t>
            </w:r>
          </w:p>
          <w:p>
            <w:pPr>
              <w:topLinePunct/>
              <w:adjustRightInd w:val="0"/>
              <w:snapToGrid w:val="0"/>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（3）单位负责人为同一个人或存在控股、管理关系的不同单位参加同一标段（包件）采购活动的。</w:t>
            </w:r>
          </w:p>
          <w:p>
            <w:pPr>
              <w:topLinePunct/>
              <w:adjustRightInd w:val="0"/>
              <w:snapToGrid w:val="0"/>
              <w:spacing w:line="240" w:lineRule="auto"/>
              <w:ind w:firstLine="420" w:firstLineChars="200"/>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zh-CN"/>
                <w14:textFill>
                  <w14:solidFill>
                    <w14:schemeClr w14:val="tx1"/>
                  </w14:solidFill>
                </w14:textFill>
              </w:rPr>
              <w:t>为投资参股本采购项目的单位或个人。</w:t>
            </w:r>
          </w:p>
          <w:p>
            <w:pPr>
              <w:topLinePunct/>
              <w:adjustRightInd w:val="0"/>
              <w:snapToGrid w:val="0"/>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（5）处于被责令停产停业、暂扣或者吊销执照、暂扣或者吊销许可证、吊销资质证书状态；</w:t>
            </w:r>
          </w:p>
          <w:p>
            <w:pPr>
              <w:topLinePunct/>
              <w:adjustRightInd w:val="0"/>
              <w:snapToGrid w:val="0"/>
              <w:spacing w:line="240" w:lineRule="auto"/>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themeColor="text1"/>
                <w:sz w:val="21"/>
                <w:szCs w:val="21"/>
                <w14:textFill>
                  <w14:solidFill>
                    <w14:schemeClr w14:val="tx1"/>
                  </w14:solidFill>
                </w14:textFill>
              </w:rPr>
              <w:t>（6）进入清算程序，或被宣告破产，或其他丧失履约能力的情形</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1081" w:type="pct"/>
            <w:noWrap w:val="0"/>
            <w:vAlign w:val="center"/>
          </w:tcPr>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分包</w:t>
            </w:r>
          </w:p>
        </w:tc>
        <w:tc>
          <w:tcPr>
            <w:tcW w:w="3498" w:type="pct"/>
            <w:noWrap w:val="0"/>
            <w:vAlign w:val="center"/>
          </w:tcPr>
          <w:p>
            <w:pPr>
              <w:adjustRightInd w:val="0"/>
              <w:snapToGrid w:val="0"/>
              <w:spacing w:line="240" w:lineRule="auto"/>
              <w:ind w:firstLine="21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不允许</w:t>
            </w:r>
            <w:r>
              <w:rPr>
                <w:rFonts w:hint="eastAsia" w:ascii="仿宋_GB2312" w:hAnsi="仿宋_GB2312"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1081" w:type="pct"/>
            <w:noWrap w:val="0"/>
            <w:vAlign w:val="center"/>
          </w:tcPr>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偏离</w:t>
            </w:r>
          </w:p>
        </w:tc>
        <w:tc>
          <w:tcPr>
            <w:tcW w:w="3498" w:type="pct"/>
            <w:noWrap w:val="0"/>
            <w:vAlign w:val="center"/>
          </w:tcPr>
          <w:p>
            <w:pPr>
              <w:adjustRightInd w:val="0"/>
              <w:snapToGrid w:val="0"/>
              <w:spacing w:line="240" w:lineRule="auto"/>
              <w:ind w:firstLine="2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采购文件的组成</w:t>
            </w:r>
          </w:p>
        </w:tc>
        <w:tc>
          <w:tcPr>
            <w:tcW w:w="3498" w:type="pct"/>
            <w:noWrap w:val="0"/>
            <w:vAlign w:val="center"/>
          </w:tcPr>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本采购文件包括：</w:t>
            </w:r>
          </w:p>
          <w:p>
            <w:pPr>
              <w:spacing w:line="240" w:lineRule="auto"/>
              <w:ind w:firstLine="210" w:firstLineChars="1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（1）采购公告</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（2）供应商须知</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（3）评审办法</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（4）合同格式</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（5）采购需求</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（6）响应文件格式</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（7）其他：</w:t>
            </w:r>
            <w:r>
              <w:rPr>
                <w:rFonts w:hint="eastAsia" w:ascii="仿宋_GB2312" w:hAnsi="仿宋_GB2312" w:eastAsia="仿宋_GB2312" w:cs="仿宋_GB2312"/>
                <w:sz w:val="21"/>
                <w:szCs w:val="21"/>
                <w:lang w:val="en-US" w:eastAsia="zh-CN"/>
              </w:rPr>
              <w:t>供应商认为需提供的其他文件</w:t>
            </w:r>
            <w:r>
              <w:rPr>
                <w:rFonts w:hint="eastAsia" w:ascii="仿宋_GB2312" w:hAnsi="仿宋_GB2312" w:eastAsia="仿宋_GB2312" w:cs="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响应文件递交的截止时间</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详见采购公告</w:t>
            </w:r>
            <w:r>
              <w:rPr>
                <w:rFonts w:hint="eastAsia" w:ascii="仿宋_GB2312" w:hAnsi="仿宋_GB2312" w:eastAsia="仿宋_GB2312" w:cs="仿宋_GB2312"/>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供应商要求澄清采购文件</w:t>
            </w:r>
          </w:p>
        </w:tc>
        <w:tc>
          <w:tcPr>
            <w:tcW w:w="3498" w:type="pct"/>
            <w:noWrap w:val="0"/>
            <w:vAlign w:val="center"/>
          </w:tcPr>
          <w:p>
            <w:pPr>
              <w:spacing w:line="240" w:lineRule="auto"/>
              <w:ind w:firstLine="210" w:firstLineChars="100"/>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供应商提出问题的截止时间：</w:t>
            </w:r>
            <w:r>
              <w:rPr>
                <w:rFonts w:hint="eastAsia" w:ascii="仿宋_GB2312" w:hAnsi="仿宋_GB2312" w:eastAsia="仿宋_GB2312" w:cs="仿宋_GB2312"/>
                <w:color w:val="000000"/>
                <w:sz w:val="21"/>
                <w:szCs w:val="21"/>
                <w:u w:val="single"/>
                <w:lang w:val="en-US" w:eastAsia="zh-CN"/>
              </w:rPr>
              <w:t>响应截止之日前1个工作日</w:t>
            </w:r>
            <w:r>
              <w:rPr>
                <w:rFonts w:hint="eastAsia" w:ascii="仿宋_GB2312" w:hAnsi="仿宋_GB2312" w:eastAsia="仿宋_GB2312" w:cs="仿宋_GB2312"/>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采购文件澄清、修改发布的时间、方式</w:t>
            </w:r>
          </w:p>
        </w:tc>
        <w:tc>
          <w:tcPr>
            <w:tcW w:w="3498" w:type="pct"/>
            <w:noWrap w:val="0"/>
            <w:vAlign w:val="center"/>
          </w:tcPr>
          <w:p>
            <w:pPr>
              <w:spacing w:line="240" w:lineRule="auto"/>
              <w:ind w:firstLine="420" w:firstLineChars="200"/>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时间：</w:t>
            </w:r>
            <w:r>
              <w:rPr>
                <w:rFonts w:hint="eastAsia" w:ascii="仿宋_GB2312" w:hAnsi="仿宋_GB2312" w:eastAsia="仿宋_GB2312" w:cs="仿宋_GB2312"/>
                <w:color w:val="000000"/>
                <w:sz w:val="21"/>
                <w:szCs w:val="21"/>
                <w:u w:val="single"/>
                <w:lang w:val="en-US" w:eastAsia="zh-CN"/>
              </w:rPr>
              <w:t>响应截止之日前1个工作日。</w:t>
            </w:r>
          </w:p>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CN"/>
              </w:rPr>
              <w:t>澄清、修改的内容</w:t>
            </w:r>
            <w:r>
              <w:rPr>
                <w:rFonts w:hint="eastAsia" w:ascii="仿宋_GB2312" w:hAnsi="仿宋_GB2312" w:eastAsia="仿宋_GB2312" w:cs="仿宋_GB2312"/>
                <w:color w:val="000000"/>
                <w:sz w:val="21"/>
                <w:szCs w:val="21"/>
              </w:rPr>
              <w:t>采购</w:t>
            </w:r>
            <w:r>
              <w:rPr>
                <w:rFonts w:hint="eastAsia" w:ascii="仿宋_GB2312" w:hAnsi="仿宋_GB2312" w:eastAsia="仿宋_GB2312" w:cs="仿宋_GB2312"/>
                <w:color w:val="000000"/>
                <w:sz w:val="21"/>
                <w:szCs w:val="21"/>
                <w:lang w:val="zh-CN"/>
              </w:rPr>
              <w:t>人将在</w:t>
            </w:r>
            <w:r>
              <w:rPr>
                <w:rFonts w:hint="eastAsia" w:ascii="仿宋_GB2312" w:hAnsi="仿宋_GB2312" w:eastAsia="仿宋_GB2312" w:cs="仿宋_GB2312"/>
                <w:color w:val="000000"/>
                <w:sz w:val="21"/>
                <w:szCs w:val="21"/>
              </w:rPr>
              <w:t>响应</w:t>
            </w:r>
            <w:r>
              <w:rPr>
                <w:rFonts w:hint="eastAsia" w:ascii="仿宋_GB2312" w:hAnsi="仿宋_GB2312" w:eastAsia="仿宋_GB2312" w:cs="仿宋_GB2312"/>
                <w:color w:val="000000"/>
                <w:sz w:val="21"/>
                <w:szCs w:val="21"/>
                <w:lang w:val="zh-CN"/>
              </w:rPr>
              <w:t>截止之日</w:t>
            </w:r>
            <w:r>
              <w:rPr>
                <w:rFonts w:hint="eastAsia" w:ascii="仿宋_GB2312" w:hAnsi="仿宋_GB2312" w:eastAsia="仿宋_GB2312" w:cs="仿宋_GB2312"/>
                <w:color w:val="000000"/>
                <w:sz w:val="21"/>
                <w:szCs w:val="21"/>
              </w:rPr>
              <w:t>1个工作日</w:t>
            </w:r>
            <w:r>
              <w:rPr>
                <w:rFonts w:hint="eastAsia" w:ascii="仿宋_GB2312" w:hAnsi="仿宋_GB2312" w:eastAsia="仿宋_GB2312" w:cs="仿宋_GB2312"/>
                <w:color w:val="000000"/>
                <w:sz w:val="21"/>
                <w:szCs w:val="21"/>
                <w:lang w:val="zh-CN"/>
              </w:rPr>
              <w:t>前，</w:t>
            </w:r>
            <w:r>
              <w:rPr>
                <w:rFonts w:hint="eastAsia" w:ascii="仿宋_GB2312" w:hAnsi="仿宋_GB2312" w:eastAsia="仿宋_GB2312" w:cs="仿宋_GB2312"/>
                <w:color w:val="000000"/>
                <w:sz w:val="21"/>
                <w:szCs w:val="21"/>
              </w:rPr>
              <w:t>以</w:t>
            </w:r>
            <w:r>
              <w:rPr>
                <w:rFonts w:hint="eastAsia" w:ascii="仿宋_GB2312" w:hAnsi="仿宋_GB2312" w:eastAsia="仿宋_GB2312" w:cs="仿宋_GB2312"/>
                <w:color w:val="000000"/>
                <w:sz w:val="21"/>
                <w:szCs w:val="21"/>
                <w:lang w:val="zh-CN"/>
              </w:rPr>
              <w:t>电子文件形式上传至</w:t>
            </w:r>
            <w:r>
              <w:rPr>
                <w:rFonts w:hint="eastAsia" w:ascii="仿宋_GB2312" w:hAnsi="仿宋_GB2312" w:eastAsia="仿宋_GB2312" w:cs="仿宋_GB2312"/>
                <w:color w:val="000000"/>
                <w:sz w:val="21"/>
                <w:szCs w:val="21"/>
                <w:lang w:val="en-US" w:eastAsia="zh-CN"/>
              </w:rPr>
              <w:t>采购文件发布平台</w:t>
            </w:r>
            <w:r>
              <w:rPr>
                <w:rFonts w:hint="eastAsia" w:ascii="仿宋_GB2312" w:hAnsi="仿宋_GB2312" w:eastAsia="仿宋_GB2312" w:cs="仿宋_GB2312"/>
                <w:color w:val="000000"/>
                <w:sz w:val="21"/>
                <w:szCs w:val="21"/>
                <w:lang w:val="zh-CN"/>
              </w:rPr>
              <w:t>。不足</w:t>
            </w:r>
            <w:r>
              <w:rPr>
                <w:rFonts w:hint="eastAsia" w:ascii="仿宋_GB2312" w:hAnsi="仿宋_GB2312" w:eastAsia="仿宋_GB2312" w:cs="仿宋_GB2312"/>
                <w:color w:val="000000"/>
                <w:sz w:val="21"/>
                <w:szCs w:val="21"/>
              </w:rPr>
              <w:t>1个工作日</w:t>
            </w:r>
            <w:r>
              <w:rPr>
                <w:rFonts w:hint="eastAsia" w:ascii="仿宋_GB2312" w:hAnsi="仿宋_GB2312" w:eastAsia="仿宋_GB2312" w:cs="仿宋_GB2312"/>
                <w:color w:val="000000"/>
                <w:sz w:val="21"/>
                <w:szCs w:val="21"/>
                <w:lang w:val="zh-CN"/>
              </w:rPr>
              <w:t>的，</w:t>
            </w:r>
            <w:r>
              <w:rPr>
                <w:rFonts w:hint="eastAsia" w:ascii="仿宋_GB2312" w:hAnsi="仿宋_GB2312" w:eastAsia="仿宋_GB2312" w:cs="仿宋_GB2312"/>
                <w:color w:val="000000"/>
                <w:sz w:val="21"/>
                <w:szCs w:val="21"/>
              </w:rPr>
              <w:t>采购</w:t>
            </w:r>
            <w:r>
              <w:rPr>
                <w:rFonts w:hint="eastAsia" w:ascii="仿宋_GB2312" w:hAnsi="仿宋_GB2312" w:eastAsia="仿宋_GB2312" w:cs="仿宋_GB2312"/>
                <w:color w:val="000000"/>
                <w:sz w:val="21"/>
                <w:szCs w:val="21"/>
                <w:lang w:val="zh-CN"/>
              </w:rPr>
              <w:t>人将顺延递交</w:t>
            </w:r>
            <w:r>
              <w:rPr>
                <w:rFonts w:hint="eastAsia" w:ascii="仿宋_GB2312" w:hAnsi="仿宋_GB2312" w:eastAsia="仿宋_GB2312" w:cs="仿宋_GB2312"/>
                <w:color w:val="000000"/>
                <w:sz w:val="21"/>
                <w:szCs w:val="21"/>
              </w:rPr>
              <w:t>响应</w:t>
            </w:r>
            <w:r>
              <w:rPr>
                <w:rFonts w:hint="eastAsia" w:ascii="仿宋_GB2312" w:hAnsi="仿宋_GB2312" w:eastAsia="仿宋_GB2312" w:cs="仿宋_GB2312"/>
                <w:color w:val="000000"/>
                <w:sz w:val="21"/>
                <w:szCs w:val="21"/>
                <w:lang w:val="zh-CN"/>
              </w:rPr>
              <w:t>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w:t>
            </w:r>
          </w:p>
        </w:tc>
        <w:tc>
          <w:tcPr>
            <w:tcW w:w="1081" w:type="pct"/>
            <w:noWrap w:val="0"/>
            <w:vAlign w:val="center"/>
          </w:tcPr>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供应商确认收到采购文件澄清、修改的时间</w:t>
            </w:r>
          </w:p>
        </w:tc>
        <w:tc>
          <w:tcPr>
            <w:tcW w:w="3498" w:type="pct"/>
            <w:noWrap w:val="0"/>
            <w:vAlign w:val="center"/>
          </w:tcPr>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无需确认。潜在供应商应自行关注</w:t>
            </w:r>
            <w:r>
              <w:rPr>
                <w:rFonts w:hint="eastAsia" w:ascii="仿宋_GB2312" w:hAnsi="仿宋_GB2312" w:eastAsia="仿宋_GB2312" w:cs="仿宋_GB2312"/>
                <w:color w:val="000000"/>
                <w:sz w:val="21"/>
                <w:szCs w:val="21"/>
                <w:lang w:val="en-US" w:eastAsia="zh-CN"/>
              </w:rPr>
              <w:t>采购</w:t>
            </w:r>
            <w:r>
              <w:rPr>
                <w:rFonts w:hint="eastAsia" w:ascii="仿宋_GB2312" w:hAnsi="仿宋_GB2312" w:eastAsia="仿宋_GB2312" w:cs="仿宋_GB2312"/>
                <w:color w:val="000000"/>
                <w:sz w:val="21"/>
                <w:szCs w:val="21"/>
              </w:rPr>
              <w:t>公告，采购人不再一一通知。供应商因自身贻误行为导致响应失败的，责任自负。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1081" w:type="pct"/>
            <w:noWrap w:val="0"/>
            <w:vAlign w:val="center"/>
          </w:tcPr>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响应文件的组成</w:t>
            </w:r>
          </w:p>
        </w:tc>
        <w:tc>
          <w:tcPr>
            <w:tcW w:w="3498" w:type="pct"/>
            <w:noWrap w:val="0"/>
            <w:vAlign w:val="center"/>
          </w:tcPr>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1.响应文件包括下列内容：</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（1）响应函。</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（2）报价表。</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（3）法定代表人（单位负责人）身份证明。</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（4）授权委托书。</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（5）资格审查及评审资料。</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（6）响应方案。</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（7）供应商认为有必要的其他材料。                  </w:t>
            </w:r>
          </w:p>
          <w:p>
            <w:pPr>
              <w:spacing w:line="240" w:lineRule="auto"/>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2.供应商应依据采购文件中响应文件格式编制响应文件。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最高限价</w:t>
            </w:r>
          </w:p>
        </w:tc>
        <w:tc>
          <w:tcPr>
            <w:tcW w:w="3498" w:type="pct"/>
            <w:noWrap w:val="0"/>
            <w:vAlign w:val="center"/>
          </w:tcPr>
          <w:p>
            <w:pPr>
              <w:pStyle w:val="10"/>
              <w:keepNext w:val="0"/>
              <w:keepLines w:val="0"/>
              <w:pageBreakBefore w:val="0"/>
              <w:widowControl w:val="0"/>
              <w:kinsoku/>
              <w:wordWrap/>
              <w:topLinePunct w:val="0"/>
              <w:autoSpaceDE/>
              <w:autoSpaceDN/>
              <w:bidi w:val="0"/>
              <w:adjustRightInd/>
              <w:spacing w:line="240" w:lineRule="auto"/>
              <w:ind w:firstLine="420" w:firstLineChars="20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有</w:t>
            </w:r>
            <w:r>
              <w:rPr>
                <w:rFonts w:hint="eastAsia" w:ascii="仿宋_GB2312" w:hAnsi="仿宋_GB2312" w:eastAsia="仿宋_GB2312" w:cs="仿宋_GB2312"/>
                <w:b w:val="0"/>
                <w:bCs w:val="0"/>
                <w:sz w:val="21"/>
                <w:szCs w:val="21"/>
                <w:lang w:eastAsia="zh-CN"/>
              </w:rPr>
              <w:t>。</w:t>
            </w:r>
          </w:p>
          <w:p>
            <w:pPr>
              <w:pStyle w:val="10"/>
              <w:keepNext w:val="0"/>
              <w:keepLines w:val="0"/>
              <w:pageBreakBefore w:val="0"/>
              <w:widowControl w:val="0"/>
              <w:kinsoku/>
              <w:wordWrap/>
              <w:topLinePunct w:val="0"/>
              <w:autoSpaceDE/>
              <w:autoSpaceDN/>
              <w:bidi w:val="0"/>
              <w:adjustRightInd/>
              <w:spacing w:line="240" w:lineRule="auto"/>
              <w:ind w:firstLine="420" w:firstLineChars="200"/>
              <w:textAlignment w:val="auto"/>
              <w:rPr>
                <w:rFonts w:hint="eastAsia" w:eastAsia="仿宋_GB2312"/>
                <w:lang w:eastAsia="zh-CN"/>
              </w:rPr>
            </w:pPr>
            <w:r>
              <w:rPr>
                <w:rFonts w:hint="eastAsia" w:ascii="仿宋_GB2312" w:hAnsi="仿宋_GB2312" w:eastAsia="仿宋_GB2312" w:cs="仿宋_GB2312"/>
                <w:b w:val="0"/>
                <w:bCs w:val="0"/>
                <w:sz w:val="21"/>
                <w:szCs w:val="21"/>
                <w:lang w:val="en-US" w:eastAsia="zh-CN"/>
              </w:rPr>
              <w:t>本项目限价总金额为</w:t>
            </w:r>
            <w:r>
              <w:rPr>
                <w:rFonts w:hint="eastAsia" w:ascii="仿宋_GB2312" w:hAnsi="仿宋_GB2312" w:eastAsia="仿宋_GB2312" w:cs="仿宋_GB2312"/>
                <w:b w:val="0"/>
                <w:bCs w:val="0"/>
                <w:sz w:val="21"/>
                <w:szCs w:val="21"/>
                <w:u w:val="single"/>
                <w:lang w:val="en-US" w:eastAsia="zh-CN"/>
              </w:rPr>
              <w:t>78.4</w:t>
            </w:r>
            <w:r>
              <w:rPr>
                <w:rFonts w:hint="eastAsia" w:ascii="仿宋_GB2312" w:hAnsi="仿宋_GB2312" w:eastAsia="仿宋_GB2312" w:cs="仿宋_GB2312"/>
                <w:b w:val="0"/>
                <w:bCs w:val="0"/>
                <w:sz w:val="21"/>
                <w:szCs w:val="21"/>
                <w:lang w:val="en-US" w:eastAsia="zh-CN"/>
              </w:rPr>
              <w:t>万元</w:t>
            </w:r>
            <w:r>
              <w:rPr>
                <w:rFonts w:hint="eastAsia" w:ascii="仿宋_GB2312" w:hAnsi="仿宋_GB2312" w:eastAsia="仿宋_GB2312" w:cs="仿宋_GB2312"/>
                <w:b w:val="0"/>
                <w:bCs w:val="0"/>
                <w:sz w:val="21"/>
                <w:szCs w:val="21"/>
              </w:rPr>
              <w:t>（含税）</w:t>
            </w:r>
            <w:r>
              <w:rPr>
                <w:rFonts w:hint="eastAsia" w:ascii="仿宋_GB2312" w:hAnsi="仿宋_GB2312" w:eastAsia="仿宋_GB2312" w:cs="仿宋_GB2312"/>
                <w:b w:val="0"/>
                <w:bCs w:val="0"/>
                <w:sz w:val="21"/>
                <w:szCs w:val="21"/>
                <w:lang w:val="en-US" w:eastAsia="zh-CN"/>
              </w:rPr>
              <w:t>。其中，劳务派遣管理费</w:t>
            </w:r>
            <w:r>
              <w:rPr>
                <w:rFonts w:hint="eastAsia" w:ascii="仿宋_GB2312" w:hAnsi="仿宋_GB2312" w:eastAsia="仿宋_GB2312" w:cs="仿宋_GB2312"/>
                <w:b w:val="0"/>
                <w:bCs w:val="0"/>
                <w:sz w:val="21"/>
                <w:szCs w:val="21"/>
              </w:rPr>
              <w:t>最高</w:t>
            </w:r>
            <w:r>
              <w:rPr>
                <w:rFonts w:hint="eastAsia" w:ascii="仿宋_GB2312" w:hAnsi="仿宋_GB2312" w:eastAsia="仿宋_GB2312" w:cs="仿宋_GB2312"/>
                <w:b w:val="0"/>
                <w:bCs w:val="0"/>
                <w:sz w:val="21"/>
                <w:szCs w:val="21"/>
                <w:lang w:val="en-US" w:eastAsia="zh-CN"/>
              </w:rPr>
              <w:t>限价单价为</w:t>
            </w:r>
            <w:r>
              <w:rPr>
                <w:rFonts w:hint="eastAsia" w:ascii="仿宋_GB2312" w:hAnsi="仿宋_GB2312" w:eastAsia="仿宋_GB2312" w:cs="仿宋_GB2312"/>
                <w:b w:val="0"/>
                <w:bCs w:val="0"/>
                <w:sz w:val="21"/>
                <w:szCs w:val="21"/>
                <w:u w:val="single"/>
                <w:lang w:val="en-US" w:eastAsia="zh-CN"/>
              </w:rPr>
              <w:t>60</w:t>
            </w:r>
            <w:r>
              <w:rPr>
                <w:rFonts w:hint="eastAsia" w:ascii="仿宋_GB2312" w:hAnsi="仿宋_GB2312" w:eastAsia="仿宋_GB2312" w:cs="仿宋_GB2312"/>
                <w:b w:val="0"/>
                <w:bCs w:val="0"/>
                <w:sz w:val="21"/>
                <w:szCs w:val="21"/>
                <w:lang w:val="en-US" w:eastAsia="zh-CN"/>
              </w:rPr>
              <w:t>元/人/月</w:t>
            </w:r>
            <w:r>
              <w:rPr>
                <w:rFonts w:hint="eastAsia" w:ascii="仿宋_GB2312" w:hAnsi="仿宋_GB2312" w:eastAsia="仿宋_GB2312" w:cs="仿宋_GB2312"/>
                <w:b w:val="0"/>
                <w:bCs w:val="0"/>
                <w:sz w:val="21"/>
                <w:szCs w:val="21"/>
              </w:rPr>
              <w:t>（含税）</w:t>
            </w:r>
            <w:r>
              <w:rPr>
                <w:rFonts w:hint="eastAsia" w:ascii="仿宋_GB2312" w:hAnsi="仿宋_GB2312" w:eastAsia="仿宋_GB2312" w:cs="仿宋_GB2312"/>
                <w:b w:val="0"/>
                <w:bCs w:val="0"/>
                <w:sz w:val="21"/>
                <w:szCs w:val="21"/>
                <w:lang w:val="en-US" w:eastAsia="zh-CN"/>
              </w:rPr>
              <w:t>，服务期内总金额</w:t>
            </w:r>
            <w:r>
              <w:rPr>
                <w:rFonts w:hint="eastAsia" w:ascii="仿宋_GB2312" w:hAnsi="仿宋_GB2312" w:eastAsia="仿宋_GB2312" w:cs="仿宋_GB2312"/>
                <w:b w:val="0"/>
                <w:bCs w:val="0"/>
                <w:sz w:val="21"/>
                <w:szCs w:val="21"/>
              </w:rPr>
              <w:t>限价为</w:t>
            </w:r>
            <w:r>
              <w:rPr>
                <w:rFonts w:hint="eastAsia" w:ascii="仿宋_GB2312" w:hAnsi="仿宋_GB2312" w:eastAsia="仿宋_GB2312" w:cs="仿宋_GB2312"/>
                <w:b w:val="0"/>
                <w:bCs w:val="0"/>
                <w:sz w:val="21"/>
                <w:szCs w:val="21"/>
                <w:u w:val="single"/>
                <w:lang w:val="en-US" w:eastAsia="zh-CN"/>
              </w:rPr>
              <w:t>14.4</w:t>
            </w:r>
            <w:r>
              <w:rPr>
                <w:rFonts w:hint="eastAsia" w:ascii="仿宋_GB2312" w:hAnsi="仿宋_GB2312" w:eastAsia="仿宋_GB2312" w:cs="仿宋_GB2312"/>
                <w:b w:val="0"/>
                <w:bCs w:val="0"/>
                <w:sz w:val="21"/>
                <w:szCs w:val="21"/>
              </w:rPr>
              <w:t>万元（含税）</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招聘服务费限价为人民币</w:t>
            </w:r>
            <w:r>
              <w:rPr>
                <w:rFonts w:hint="eastAsia" w:ascii="仿宋_GB2312" w:hAnsi="仿宋_GB2312" w:eastAsia="仿宋_GB2312" w:cs="仿宋_GB2312"/>
                <w:b w:val="0"/>
                <w:bCs w:val="0"/>
                <w:sz w:val="21"/>
                <w:szCs w:val="21"/>
                <w:u w:val="single"/>
                <w:lang w:val="en-US" w:eastAsia="zh-CN"/>
              </w:rPr>
              <w:t>64</w:t>
            </w:r>
            <w:r>
              <w:rPr>
                <w:rFonts w:hint="eastAsia" w:ascii="仿宋_GB2312" w:hAnsi="仿宋_GB2312" w:eastAsia="仿宋_GB2312" w:cs="仿宋_GB2312"/>
                <w:b w:val="0"/>
                <w:bCs w:val="0"/>
                <w:sz w:val="21"/>
                <w:szCs w:val="21"/>
                <w:lang w:val="en-US" w:eastAsia="zh-CN"/>
              </w:rPr>
              <w:t>万元</w:t>
            </w:r>
            <w:r>
              <w:rPr>
                <w:rFonts w:hint="eastAsia" w:ascii="仿宋_GB2312" w:hAnsi="仿宋_GB2312" w:eastAsia="仿宋_GB2312" w:cs="仿宋_GB2312"/>
                <w:b w:val="0"/>
                <w:bCs w:val="0"/>
                <w:sz w:val="21"/>
                <w:szCs w:val="21"/>
              </w:rPr>
              <w:t>（含税）</w:t>
            </w:r>
            <w:r>
              <w:rPr>
                <w:rFonts w:hint="eastAsia" w:ascii="仿宋_GB2312" w:hAnsi="仿宋_GB2312" w:eastAsia="仿宋_GB2312" w:cs="仿宋_GB2312"/>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最低限价</w:t>
            </w:r>
            <w:r>
              <w:rPr>
                <w:rStyle w:val="21"/>
                <w:rFonts w:hint="eastAsia" w:ascii="仿宋_GB2312" w:hAnsi="仿宋_GB2312" w:eastAsia="仿宋_GB2312" w:cs="仿宋_GB2312"/>
                <w:b w:val="0"/>
                <w:bCs/>
                <w:sz w:val="21"/>
                <w:szCs w:val="21"/>
              </w:rPr>
              <w:t>（仅适用于报价越高对</w:t>
            </w:r>
            <w:r>
              <w:rPr>
                <w:rStyle w:val="21"/>
                <w:rFonts w:hint="eastAsia" w:ascii="仿宋_GB2312" w:hAnsi="仿宋_GB2312" w:eastAsia="仿宋_GB2312" w:cs="仿宋_GB2312"/>
                <w:b w:val="0"/>
                <w:sz w:val="21"/>
                <w:szCs w:val="21"/>
              </w:rPr>
              <w:t>采购人</w:t>
            </w:r>
            <w:r>
              <w:rPr>
                <w:rStyle w:val="21"/>
                <w:rFonts w:hint="eastAsia" w:ascii="仿宋_GB2312" w:hAnsi="仿宋_GB2312" w:eastAsia="仿宋_GB2312" w:cs="仿宋_GB2312"/>
                <w:b w:val="0"/>
                <w:bCs/>
                <w:sz w:val="21"/>
                <w:szCs w:val="21"/>
              </w:rPr>
              <w:t>越有利的项目）</w:t>
            </w:r>
          </w:p>
        </w:tc>
        <w:tc>
          <w:tcPr>
            <w:tcW w:w="3498" w:type="pct"/>
            <w:noWrap w:val="0"/>
            <w:vAlign w:val="center"/>
          </w:tcPr>
          <w:p>
            <w:pPr>
              <w:spacing w:line="240" w:lineRule="auto"/>
              <w:ind w:firstLine="210" w:firstLineChars="100"/>
              <w:jc w:val="left"/>
              <w:rPr>
                <w:rFonts w:hint="eastAsia" w:ascii="仿宋_GB2312" w:hAnsi="仿宋_GB2312" w:eastAsia="仿宋_GB2312" w:cs="仿宋_GB2312"/>
                <w:color w:val="000000"/>
                <w:sz w:val="21"/>
                <w:szCs w:val="21"/>
                <w:u w:val="single"/>
              </w:rPr>
            </w:pPr>
            <w:r>
              <w:rPr>
                <w:rFonts w:hint="eastAsia" w:ascii="仿宋_GB2312" w:hAnsi="仿宋_GB2312" w:eastAsia="仿宋_GB2312" w:cs="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响应报价要求</w:t>
            </w:r>
          </w:p>
        </w:tc>
        <w:tc>
          <w:tcPr>
            <w:tcW w:w="3498" w:type="pct"/>
            <w:noWrap w:val="0"/>
            <w:vAlign w:val="center"/>
          </w:tcPr>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zh-CN"/>
              </w:rPr>
              <w:t>本次</w:t>
            </w:r>
            <w:r>
              <w:rPr>
                <w:rFonts w:hint="eastAsia" w:ascii="仿宋_GB2312" w:hAnsi="仿宋_GB2312" w:eastAsia="仿宋_GB2312" w:cs="仿宋_GB2312"/>
                <w:color w:val="000000"/>
                <w:sz w:val="21"/>
                <w:szCs w:val="21"/>
              </w:rPr>
              <w:t>采购</w:t>
            </w:r>
            <w:r>
              <w:rPr>
                <w:rFonts w:hint="eastAsia" w:ascii="仿宋_GB2312" w:hAnsi="仿宋_GB2312" w:eastAsia="仿宋_GB2312" w:cs="仿宋_GB2312"/>
                <w:color w:val="000000"/>
                <w:sz w:val="21"/>
                <w:szCs w:val="21"/>
                <w:lang w:val="zh-CN"/>
              </w:rPr>
              <w:t>采取</w:t>
            </w:r>
            <w:r>
              <w:rPr>
                <w:rFonts w:hint="eastAsia" w:ascii="仿宋_GB2312" w:hAnsi="仿宋_GB2312" w:eastAsia="仿宋_GB2312" w:cs="仿宋_GB2312"/>
                <w:color w:val="000000"/>
                <w:sz w:val="21"/>
                <w:szCs w:val="21"/>
              </w:rPr>
              <w:t>采购</w:t>
            </w:r>
            <w:r>
              <w:rPr>
                <w:rFonts w:hint="eastAsia" w:ascii="仿宋_GB2312" w:hAnsi="仿宋_GB2312" w:eastAsia="仿宋_GB2312" w:cs="仿宋_GB2312"/>
                <w:color w:val="000000"/>
                <w:sz w:val="21"/>
                <w:szCs w:val="21"/>
                <w:lang w:val="zh-CN"/>
              </w:rPr>
              <w:t>范围内的综合含税报价。</w:t>
            </w:r>
          </w:p>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2.</w:t>
            </w:r>
            <w:r>
              <w:rPr>
                <w:rFonts w:hint="eastAsia" w:ascii="仿宋_GB2312" w:hAnsi="仿宋_GB2312" w:eastAsia="仿宋_GB2312" w:cs="仿宋_GB2312"/>
                <w:color w:val="000000"/>
                <w:sz w:val="21"/>
                <w:szCs w:val="21"/>
              </w:rPr>
              <w:t>供应商</w:t>
            </w:r>
            <w:r>
              <w:rPr>
                <w:rFonts w:hint="eastAsia" w:ascii="仿宋_GB2312" w:hAnsi="仿宋_GB2312" w:eastAsia="仿宋_GB2312" w:cs="仿宋_GB2312"/>
                <w:color w:val="000000"/>
                <w:sz w:val="21"/>
                <w:szCs w:val="21"/>
                <w:lang w:val="zh-CN"/>
              </w:rPr>
              <w:t>依据市场行情和自身情况自由报价。</w:t>
            </w:r>
          </w:p>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rPr>
              <w:t>3.采购</w:t>
            </w:r>
            <w:r>
              <w:rPr>
                <w:rFonts w:hint="eastAsia" w:ascii="仿宋_GB2312" w:hAnsi="仿宋_GB2312" w:eastAsia="仿宋_GB2312" w:cs="仿宋_GB2312"/>
                <w:color w:val="000000"/>
                <w:sz w:val="21"/>
                <w:szCs w:val="21"/>
                <w:lang w:val="zh-CN"/>
              </w:rPr>
              <w:t>人设有最高限价的，</w:t>
            </w:r>
            <w:r>
              <w:rPr>
                <w:rFonts w:hint="eastAsia" w:ascii="仿宋_GB2312" w:hAnsi="仿宋_GB2312" w:eastAsia="仿宋_GB2312" w:cs="仿宋_GB2312"/>
                <w:color w:val="000000"/>
                <w:sz w:val="21"/>
                <w:szCs w:val="21"/>
              </w:rPr>
              <w:t>供应商的</w:t>
            </w:r>
            <w:r>
              <w:rPr>
                <w:rFonts w:hint="eastAsia" w:ascii="仿宋_GB2312" w:hAnsi="仿宋_GB2312" w:eastAsia="仿宋_GB2312" w:cs="仿宋_GB2312"/>
                <w:color w:val="000000"/>
                <w:sz w:val="21"/>
                <w:szCs w:val="21"/>
                <w:lang w:val="zh-CN"/>
              </w:rPr>
              <w:t>报价不得超过最高限价。</w:t>
            </w:r>
          </w:p>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val="zh-CN"/>
              </w:rPr>
              <w:t>.如果</w:t>
            </w:r>
            <w:r>
              <w:rPr>
                <w:rFonts w:hint="eastAsia" w:ascii="仿宋_GB2312" w:hAnsi="仿宋_GB2312" w:eastAsia="仿宋_GB2312" w:cs="仿宋_GB2312"/>
                <w:color w:val="000000"/>
                <w:sz w:val="21"/>
                <w:szCs w:val="21"/>
              </w:rPr>
              <w:t>供应商</w:t>
            </w:r>
            <w:r>
              <w:rPr>
                <w:rFonts w:hint="eastAsia" w:ascii="仿宋_GB2312" w:hAnsi="仿宋_GB2312" w:eastAsia="仿宋_GB2312" w:cs="仿宋_GB2312"/>
                <w:color w:val="000000"/>
                <w:sz w:val="21"/>
                <w:szCs w:val="21"/>
                <w:lang w:val="zh-CN"/>
              </w:rPr>
              <w:t>认为为圆满完成本项目还有其他需要计费的配合工作，均被认为已经包含在报价中。</w:t>
            </w:r>
          </w:p>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val="zh-CN"/>
              </w:rPr>
              <w:t>.响应报价和成交后的款项均以人民币结算和支付。</w:t>
            </w:r>
          </w:p>
          <w:p>
            <w:pPr>
              <w:spacing w:line="240" w:lineRule="auto"/>
              <w:ind w:firstLine="210" w:firstLineChars="100"/>
              <w:jc w:val="left"/>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rPr>
              <w:t>6.供应商</w:t>
            </w:r>
            <w:r>
              <w:rPr>
                <w:rFonts w:hint="eastAsia" w:ascii="仿宋_GB2312" w:hAnsi="仿宋_GB2312" w:eastAsia="仿宋_GB2312" w:cs="仿宋_GB2312"/>
                <w:color w:val="000000"/>
                <w:sz w:val="21"/>
                <w:szCs w:val="21"/>
                <w:lang w:val="zh-CN"/>
              </w:rPr>
              <w:t>准备和参加</w:t>
            </w:r>
            <w:r>
              <w:rPr>
                <w:rFonts w:hint="eastAsia" w:ascii="仿宋_GB2312" w:hAnsi="仿宋_GB2312" w:eastAsia="仿宋_GB2312" w:cs="仿宋_GB2312"/>
                <w:color w:val="000000"/>
                <w:sz w:val="21"/>
                <w:szCs w:val="21"/>
              </w:rPr>
              <w:t>采购</w:t>
            </w:r>
            <w:r>
              <w:rPr>
                <w:rFonts w:hint="eastAsia" w:ascii="仿宋_GB2312" w:hAnsi="仿宋_GB2312" w:eastAsia="仿宋_GB2312" w:cs="仿宋_GB2312"/>
                <w:color w:val="000000"/>
                <w:sz w:val="21"/>
                <w:szCs w:val="21"/>
                <w:lang w:val="zh-CN"/>
              </w:rPr>
              <w:t>活动发生的费用自理。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响应文件有效期</w:t>
            </w:r>
          </w:p>
        </w:tc>
        <w:tc>
          <w:tcPr>
            <w:tcW w:w="3498" w:type="pct"/>
            <w:noWrap w:val="0"/>
            <w:vAlign w:val="center"/>
          </w:tcPr>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递交响应文件截止之日后90日历天。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w:t>
            </w:r>
          </w:p>
        </w:tc>
        <w:tc>
          <w:tcPr>
            <w:tcW w:w="1081" w:type="pct"/>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响应保证金金额、提交时间及形式</w:t>
            </w:r>
          </w:p>
        </w:tc>
        <w:tc>
          <w:tcPr>
            <w:tcW w:w="3498" w:type="pct"/>
            <w:noWrap w:val="0"/>
            <w:vAlign w:val="center"/>
          </w:tcPr>
          <w:p>
            <w:pPr>
              <w:adjustRightInd w:val="0"/>
              <w:snapToGrid w:val="0"/>
              <w:spacing w:line="240" w:lineRule="auto"/>
              <w:ind w:firstLine="210" w:firstLineChars="1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不要求递交</w:t>
            </w:r>
            <w:r>
              <w:rPr>
                <w:rFonts w:hint="eastAsia" w:ascii="仿宋_GB2312" w:hAnsi="仿宋_GB2312"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实质性响应采购文件及评审打分资料</w:t>
            </w:r>
          </w:p>
        </w:tc>
        <w:tc>
          <w:tcPr>
            <w:tcW w:w="3498" w:type="pct"/>
            <w:noWrap w:val="0"/>
            <w:vAlign w:val="center"/>
          </w:tcPr>
          <w:p>
            <w:pPr>
              <w:spacing w:line="240" w:lineRule="auto"/>
              <w:ind w:firstLine="211" w:firstLineChars="100"/>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1.实质性响应采购文件资料</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u w:val="single"/>
              </w:rPr>
              <w:t>法定代表人授权委托书（响应文件委托代理人签字的提供）</w:t>
            </w:r>
            <w:r>
              <w:rPr>
                <w:rFonts w:hint="eastAsia" w:ascii="仿宋_GB2312" w:hAnsi="仿宋_GB2312" w:eastAsia="仿宋_GB2312" w:cs="仿宋_GB2312"/>
                <w:color w:val="000000"/>
                <w:sz w:val="21"/>
                <w:szCs w:val="21"/>
              </w:rPr>
              <w:t>。</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u w:val="single"/>
              </w:rPr>
              <w:t>营业执照扫描件</w:t>
            </w:r>
            <w:r>
              <w:rPr>
                <w:rFonts w:hint="eastAsia" w:ascii="仿宋_GB2312" w:hAnsi="仿宋_GB2312" w:eastAsia="仿宋_GB2312" w:cs="仿宋_GB2312"/>
                <w:color w:val="000000"/>
                <w:sz w:val="21"/>
                <w:szCs w:val="21"/>
              </w:rPr>
              <w:t>。</w:t>
            </w:r>
          </w:p>
          <w:p>
            <w:pPr>
              <w:spacing w:line="240" w:lineRule="auto"/>
              <w:ind w:firstLine="210" w:firstLineChars="100"/>
              <w:rPr>
                <w:rFonts w:hint="eastAsia" w:ascii="仿宋_GB2312" w:hAnsi="仿宋_GB2312" w:eastAsia="仿宋_GB2312" w:cs="仿宋_GB2312"/>
                <w:color w:val="000000"/>
                <w:sz w:val="21"/>
                <w:szCs w:val="21"/>
                <w:u w:val="single"/>
              </w:rPr>
            </w:pPr>
            <w:r>
              <w:rPr>
                <w:rFonts w:hint="eastAsia" w:ascii="仿宋_GB2312" w:hAnsi="仿宋_GB2312" w:eastAsia="仿宋_GB2312" w:cs="仿宋_GB2312"/>
                <w:color w:val="000000"/>
                <w:sz w:val="21"/>
                <w:szCs w:val="21"/>
              </w:rPr>
              <w:t>（3）资质证书：</w:t>
            </w:r>
            <w:r>
              <w:rPr>
                <w:rFonts w:hint="eastAsia" w:ascii="仿宋_GB2312" w:hAnsi="仿宋_GB2312" w:eastAsia="仿宋_GB2312" w:cs="仿宋_GB2312"/>
                <w:kern w:val="24"/>
                <w:sz w:val="21"/>
                <w:szCs w:val="21"/>
                <w:u w:val="single"/>
              </w:rPr>
              <w:t>《劳务派遣经营许可证》</w:t>
            </w:r>
            <w:r>
              <w:rPr>
                <w:rFonts w:hint="eastAsia" w:ascii="仿宋_GB2312" w:hAnsi="仿宋_GB2312" w:eastAsia="仿宋_GB2312" w:cs="仿宋_GB2312"/>
                <w:kern w:val="24"/>
                <w:sz w:val="21"/>
                <w:szCs w:val="21"/>
                <w:u w:val="single"/>
                <w:lang w:eastAsia="zh-CN"/>
              </w:rPr>
              <w:t>《</w:t>
            </w:r>
            <w:r>
              <w:rPr>
                <w:rFonts w:hint="eastAsia" w:ascii="Times New Roman" w:hAnsi="Times New Roman" w:eastAsia="仿宋_GB2312" w:cs="Times New Roman"/>
                <w:sz w:val="21"/>
                <w:szCs w:val="21"/>
                <w:u w:val="single"/>
                <w:lang w:val="en-US" w:eastAsia="zh-CN"/>
              </w:rPr>
              <w:t>人力资源服务许可证</w:t>
            </w:r>
            <w:r>
              <w:rPr>
                <w:rFonts w:hint="eastAsia" w:ascii="仿宋_GB2312" w:hAnsi="仿宋_GB2312" w:eastAsia="仿宋_GB2312" w:cs="仿宋_GB2312"/>
                <w:kern w:val="24"/>
                <w:sz w:val="21"/>
                <w:szCs w:val="21"/>
                <w:u w:val="single"/>
                <w:lang w:eastAsia="zh-CN"/>
              </w:rPr>
              <w:t>》</w:t>
            </w:r>
            <w:r>
              <w:rPr>
                <w:rFonts w:hint="eastAsia" w:ascii="仿宋_GB2312" w:hAnsi="仿宋_GB2312" w:eastAsia="仿宋_GB2312" w:cs="仿宋_GB2312"/>
                <w:color w:val="000000"/>
                <w:sz w:val="21"/>
                <w:szCs w:val="21"/>
                <w:u w:val="single"/>
                <w:lang w:val="en-US" w:eastAsia="zh-CN"/>
              </w:rPr>
              <w:t>扫描件</w:t>
            </w:r>
            <w:r>
              <w:rPr>
                <w:rFonts w:hint="eastAsia" w:ascii="仿宋_GB2312" w:hAnsi="仿宋_GB2312" w:eastAsia="仿宋_GB2312" w:cs="仿宋_GB2312"/>
                <w:color w:val="000000"/>
                <w:sz w:val="21"/>
                <w:szCs w:val="21"/>
                <w:u w:val="single"/>
              </w:rPr>
              <w:t>。</w:t>
            </w:r>
          </w:p>
          <w:p>
            <w:pPr>
              <w:spacing w:line="240" w:lineRule="auto"/>
              <w:ind w:firstLine="210" w:firstLineChars="100"/>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color w:val="000000"/>
                <w:sz w:val="21"/>
                <w:szCs w:val="21"/>
              </w:rPr>
              <w:t>（4）满足资格条件业绩要求证明材料：</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sz w:val="21"/>
                <w:szCs w:val="21"/>
                <w:u w:val="single"/>
                <w:lang w:val="en-US" w:eastAsia="zh-CN"/>
              </w:rPr>
              <w:t>2020年12月1日前，至少一项</w:t>
            </w:r>
            <w:r>
              <w:rPr>
                <w:rFonts w:hint="eastAsia" w:ascii="仿宋_GB2312" w:hAnsi="仿宋_GB2312" w:eastAsia="仿宋_GB2312" w:cs="仿宋_GB2312"/>
                <w:color w:val="000000"/>
                <w:sz w:val="21"/>
                <w:szCs w:val="21"/>
                <w:u w:val="single"/>
                <w:lang w:val="en-US" w:eastAsia="zh-CN"/>
              </w:rPr>
              <w:t>劳务派遣服务合同；</w:t>
            </w:r>
            <w:r>
              <w:rPr>
                <w:rFonts w:hint="eastAsia" w:ascii="仿宋_GB2312" w:hAnsi="仿宋_GB2312" w:eastAsia="仿宋_GB2312" w:cs="仿宋_GB2312"/>
                <w:sz w:val="21"/>
                <w:szCs w:val="21"/>
                <w:u w:val="single"/>
                <w:lang w:val="en-US" w:eastAsia="zh-CN"/>
              </w:rPr>
              <w:t>自2020年12月1日至响应截止日以来，至少一项劳务派遣服务合同。2020年12月1日前，至少一项招聘</w:t>
            </w:r>
            <w:r>
              <w:rPr>
                <w:rFonts w:hint="eastAsia" w:ascii="仿宋_GB2312" w:hAnsi="仿宋_GB2312" w:eastAsia="仿宋_GB2312" w:cs="仿宋_GB2312"/>
                <w:color w:val="000000"/>
                <w:sz w:val="21"/>
                <w:szCs w:val="21"/>
                <w:u w:val="single"/>
                <w:lang w:val="en-US" w:eastAsia="zh-CN"/>
              </w:rPr>
              <w:t>服务合同；</w:t>
            </w:r>
            <w:r>
              <w:rPr>
                <w:rFonts w:hint="eastAsia" w:ascii="仿宋_GB2312" w:hAnsi="仿宋_GB2312" w:eastAsia="仿宋_GB2312" w:cs="仿宋_GB2312"/>
                <w:sz w:val="21"/>
                <w:szCs w:val="21"/>
                <w:u w:val="single"/>
                <w:lang w:val="en-US" w:eastAsia="zh-CN"/>
              </w:rPr>
              <w:t>自2020年12月1日至响应截止日以来，至少一项招聘服务合同。</w:t>
            </w:r>
          </w:p>
          <w:p>
            <w:pPr>
              <w:pStyle w:val="22"/>
              <w:spacing w:line="240" w:lineRule="auto"/>
              <w:ind w:firstLine="210" w:firstLineChars="100"/>
              <w:rPr>
                <w:rFonts w:hint="eastAsia" w:ascii="仿宋_GB2312" w:hAnsi="仿宋_GB2312" w:eastAsia="仿宋_GB2312" w:cs="仿宋_GB2312"/>
                <w:sz w:val="21"/>
                <w:szCs w:val="21"/>
                <w:u w:val="single"/>
              </w:rPr>
            </w:pPr>
            <w:r>
              <w:rPr>
                <w:rFonts w:hint="eastAsia" w:ascii="仿宋_GB2312" w:hAnsi="仿宋_GB2312" w:eastAsia="仿宋_GB2312" w:cs="仿宋_GB2312"/>
                <w:color w:val="000000"/>
                <w:sz w:val="21"/>
                <w:szCs w:val="21"/>
              </w:rPr>
              <w:t>（5）满足资格条件项目负责人证明材料：</w:t>
            </w:r>
            <w:r>
              <w:rPr>
                <w:rFonts w:hint="eastAsia" w:ascii="仿宋_GB2312" w:hAnsi="仿宋_GB2312" w:eastAsia="仿宋_GB2312" w:cs="仿宋_GB2312"/>
                <w:kern w:val="24"/>
                <w:sz w:val="21"/>
                <w:szCs w:val="21"/>
                <w:u w:val="single"/>
              </w:rPr>
              <w:t>无行贿犯罪行为</w:t>
            </w:r>
            <w:r>
              <w:rPr>
                <w:rFonts w:hint="eastAsia" w:ascii="仿宋_GB2312" w:hAnsi="仿宋_GB2312" w:eastAsia="仿宋_GB2312" w:cs="仿宋_GB2312"/>
                <w:color w:val="000000"/>
                <w:sz w:val="21"/>
                <w:szCs w:val="21"/>
                <w:u w:val="single"/>
              </w:rPr>
              <w:t xml:space="preserve"> 。</w:t>
            </w:r>
          </w:p>
          <w:p>
            <w:pPr>
              <w:spacing w:line="240" w:lineRule="auto"/>
              <w:ind w:firstLine="211" w:firstLineChars="100"/>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2.评审打分资料</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（1）详见评审办法</w:t>
            </w:r>
          </w:p>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以上涉及的资料（均应在有效期内，已在有效期外尚在办理延期过程中的视为无效）、资料应在响应文件中附扫描件。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响应文件份数</w:t>
            </w:r>
          </w:p>
        </w:tc>
        <w:tc>
          <w:tcPr>
            <w:tcW w:w="3498" w:type="pct"/>
            <w:noWrap w:val="0"/>
            <w:vAlign w:val="center"/>
          </w:tcPr>
          <w:p>
            <w:pPr>
              <w:widowControl/>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纸质响应文件说明：本次采购需打印纸质响应文件</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u w:val="single"/>
                <w:lang w:val="en-US" w:eastAsia="zh-CN"/>
              </w:rPr>
              <w:t>肆</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w:t>
            </w:r>
          </w:p>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装订、包装等要求</w:t>
            </w:r>
          </w:p>
        </w:tc>
        <w:tc>
          <w:tcPr>
            <w:tcW w:w="3498" w:type="pct"/>
            <w:noWrap w:val="0"/>
            <w:vAlign w:val="center"/>
          </w:tcPr>
          <w:p>
            <w:pPr>
              <w:pStyle w:val="22"/>
              <w:spacing w:line="240" w:lineRule="auto"/>
              <w:ind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纸质响应文件装订、包装等要求如下：</w:t>
            </w:r>
          </w:p>
          <w:p>
            <w:pPr>
              <w:pStyle w:val="22"/>
              <w:spacing w:line="240" w:lineRule="auto"/>
              <w:ind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1.纸质响应文件装订要求：应装订成册，并编制目录且逐页标注连续页码，采用胶装方式装订，装订应牢固、不易拆散和换页，不得采用活页装订。</w:t>
            </w:r>
          </w:p>
          <w:p>
            <w:pPr>
              <w:pStyle w:val="22"/>
              <w:spacing w:line="240" w:lineRule="auto"/>
              <w:ind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2.纸质响应文件的外包装和密封要求：采用单信封形式，统一密封包装在一个外层封套中，并在封口处加盖供应商单位章或由供应商的法定代表人或其委托代理人签字（或盖章）。</w:t>
            </w:r>
          </w:p>
          <w:p>
            <w:pPr>
              <w:pStyle w:val="22"/>
              <w:spacing w:line="240" w:lineRule="auto"/>
              <w:ind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3.纸质响应文件封套上写明：</w:t>
            </w:r>
          </w:p>
          <w:p>
            <w:pPr>
              <w:pStyle w:val="22"/>
              <w:spacing w:line="240" w:lineRule="auto"/>
              <w:ind w:firstLine="42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采购人名称：                          </w:t>
            </w:r>
          </w:p>
          <w:p>
            <w:pPr>
              <w:pStyle w:val="22"/>
              <w:spacing w:line="240" w:lineRule="auto"/>
              <w:ind w:firstLine="42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    （项目名称、标段名称）        响应文件</w:t>
            </w:r>
          </w:p>
          <w:p>
            <w:pPr>
              <w:pStyle w:val="22"/>
              <w:spacing w:line="240" w:lineRule="auto"/>
              <w:ind w:firstLine="42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供应商名称：                   </w:t>
            </w:r>
          </w:p>
          <w:p>
            <w:pPr>
              <w:pStyle w:val="22"/>
              <w:spacing w:line="240" w:lineRule="auto"/>
              <w:ind w:firstLine="42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供应商地址：                   </w:t>
            </w:r>
          </w:p>
          <w:p>
            <w:pPr>
              <w:pStyle w:val="22"/>
              <w:widowControl/>
              <w:spacing w:line="240" w:lineRule="auto"/>
              <w:ind w:firstLine="0" w:firstLine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在    年  月  日  时  分（响应文件递交截止时间）前不得开启。</w:t>
            </w:r>
          </w:p>
          <w:p>
            <w:pPr>
              <w:pStyle w:val="22"/>
              <w:widowControl/>
              <w:spacing w:line="240" w:lineRule="auto"/>
              <w:ind w:firstLine="210" w:firstLineChars="100"/>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响应文件递交地点</w:t>
            </w:r>
          </w:p>
        </w:tc>
        <w:tc>
          <w:tcPr>
            <w:tcW w:w="3498" w:type="pct"/>
            <w:noWrap w:val="0"/>
            <w:vAlign w:val="center"/>
          </w:tcPr>
          <w:p>
            <w:pPr>
              <w:spacing w:line="240" w:lineRule="auto"/>
              <w:ind w:firstLine="420" w:firstLineChars="200"/>
              <w:jc w:val="left"/>
              <w:rPr>
                <w:rFonts w:hint="eastAsia" w:ascii="仿宋_GB2312" w:hAnsi="仿宋_GB2312" w:eastAsia="仿宋_GB2312" w:cs="仿宋_GB2312"/>
                <w:b w:val="0"/>
                <w:bCs w:val="0"/>
                <w:iCs/>
                <w:sz w:val="21"/>
                <w:szCs w:val="21"/>
                <w:highlight w:val="none"/>
                <w:u w:val="single"/>
              </w:rPr>
            </w:pPr>
            <w:r>
              <w:rPr>
                <w:rFonts w:hint="eastAsia" w:ascii="仿宋_GB2312" w:hAnsi="仿宋_GB2312" w:eastAsia="仿宋_GB2312" w:cs="仿宋_GB2312"/>
                <w:b w:val="0"/>
                <w:bCs w:val="0"/>
                <w:sz w:val="21"/>
                <w:szCs w:val="21"/>
                <w:highlight w:val="none"/>
              </w:rPr>
              <w:t>纸质响应文件采用邮寄递交方式：在响应文件递交时间截止前将纸质响应文件邮寄送至</w:t>
            </w:r>
            <w:r>
              <w:rPr>
                <w:rFonts w:hint="eastAsia" w:ascii="仿宋_GB2312" w:hAnsi="仿宋_GB2312" w:eastAsia="仿宋_GB2312" w:cs="仿宋_GB2312"/>
                <w:b w:val="0"/>
                <w:bCs w:val="0"/>
                <w:sz w:val="21"/>
                <w:szCs w:val="21"/>
                <w:highlight w:val="none"/>
                <w:u w:val="single"/>
              </w:rPr>
              <w:t xml:space="preserve">  </w:t>
            </w:r>
            <w:r>
              <w:rPr>
                <w:rFonts w:hint="eastAsia" w:ascii="仿宋_GB2312" w:hAnsi="仿宋_GB2312" w:eastAsia="仿宋_GB2312" w:cs="仿宋_GB2312"/>
                <w:b w:val="0"/>
                <w:bCs w:val="0"/>
                <w:iCs/>
                <w:sz w:val="21"/>
                <w:szCs w:val="21"/>
                <w:highlight w:val="none"/>
                <w:u w:val="single"/>
              </w:rPr>
              <w:t>浙江省</w:t>
            </w:r>
            <w:r>
              <w:rPr>
                <w:rFonts w:hint="eastAsia" w:ascii="仿宋_GB2312" w:hAnsi="仿宋_GB2312" w:eastAsia="仿宋_GB2312" w:cs="仿宋_GB2312"/>
                <w:b w:val="0"/>
                <w:bCs w:val="0"/>
                <w:iCs/>
                <w:sz w:val="21"/>
                <w:szCs w:val="21"/>
                <w:highlight w:val="none"/>
                <w:u w:val="single"/>
                <w:lang w:val="en-US" w:eastAsia="zh-CN"/>
              </w:rPr>
              <w:t>铁路建工集团有限公司</w:t>
            </w:r>
            <w:r>
              <w:rPr>
                <w:rFonts w:hint="eastAsia" w:ascii="仿宋_GB2312" w:hAnsi="仿宋_GB2312" w:eastAsia="仿宋_GB2312" w:cs="仿宋_GB2312"/>
                <w:b w:val="0"/>
                <w:bCs w:val="0"/>
                <w:sz w:val="21"/>
                <w:szCs w:val="21"/>
                <w:highlight w:val="none"/>
                <w:u w:val="single"/>
              </w:rPr>
              <w:t xml:space="preserve">   </w:t>
            </w:r>
            <w:r>
              <w:rPr>
                <w:rFonts w:hint="eastAsia" w:ascii="仿宋_GB2312" w:hAnsi="仿宋_GB2312" w:eastAsia="仿宋_GB2312" w:cs="仿宋_GB2312"/>
                <w:b w:val="0"/>
                <w:bCs w:val="0"/>
                <w:sz w:val="21"/>
                <w:szCs w:val="21"/>
                <w:highlight w:val="none"/>
              </w:rPr>
              <w:t>（地址：</w:t>
            </w:r>
            <w:r>
              <w:rPr>
                <w:rFonts w:hint="eastAsia" w:ascii="仿宋_GB2312" w:hAnsi="仿宋_GB2312" w:eastAsia="仿宋_GB2312" w:cs="仿宋_GB2312"/>
                <w:b w:val="0"/>
                <w:bCs w:val="0"/>
                <w:iCs/>
                <w:sz w:val="21"/>
                <w:szCs w:val="21"/>
                <w:highlight w:val="none"/>
                <w:u w:val="single"/>
              </w:rPr>
              <w:t>杭州市</w:t>
            </w:r>
            <w:r>
              <w:rPr>
                <w:rFonts w:hint="eastAsia" w:ascii="仿宋_GB2312" w:hAnsi="仿宋_GB2312" w:eastAsia="仿宋_GB2312" w:cs="仿宋_GB2312"/>
                <w:b w:val="0"/>
                <w:bCs w:val="0"/>
                <w:iCs/>
                <w:sz w:val="21"/>
                <w:szCs w:val="21"/>
                <w:highlight w:val="none"/>
                <w:u w:val="single"/>
                <w:lang w:val="en-US" w:eastAsia="zh-CN"/>
              </w:rPr>
              <w:t>滨江</w:t>
            </w:r>
            <w:r>
              <w:rPr>
                <w:rFonts w:hint="eastAsia" w:ascii="仿宋_GB2312" w:hAnsi="仿宋_GB2312" w:eastAsia="仿宋_GB2312" w:cs="仿宋_GB2312"/>
                <w:b w:val="0"/>
                <w:bCs w:val="0"/>
                <w:iCs/>
                <w:sz w:val="21"/>
                <w:szCs w:val="21"/>
                <w:highlight w:val="none"/>
                <w:u w:val="single"/>
              </w:rPr>
              <w:t>区</w:t>
            </w:r>
            <w:r>
              <w:rPr>
                <w:rFonts w:hint="eastAsia" w:ascii="仿宋_GB2312" w:hAnsi="仿宋_GB2312" w:eastAsia="仿宋_GB2312" w:cs="仿宋_GB2312"/>
                <w:b w:val="0"/>
                <w:bCs w:val="0"/>
                <w:iCs/>
                <w:sz w:val="21"/>
                <w:szCs w:val="21"/>
                <w:highlight w:val="none"/>
                <w:u w:val="single"/>
                <w:lang w:val="en-US" w:eastAsia="zh-CN"/>
              </w:rPr>
              <w:t>滨康路海威中心9号楼21层人力资源部</w:t>
            </w:r>
            <w:r>
              <w:rPr>
                <w:rFonts w:hint="eastAsia" w:ascii="仿宋_GB2312" w:hAnsi="仿宋_GB2312" w:eastAsia="仿宋_GB2312" w:cs="仿宋_GB2312"/>
                <w:b w:val="0"/>
                <w:bCs w:val="0"/>
                <w:sz w:val="21"/>
                <w:szCs w:val="21"/>
                <w:highlight w:val="none"/>
              </w:rPr>
              <w:t>，联系人：</w:t>
            </w:r>
            <w:r>
              <w:rPr>
                <w:rFonts w:hint="eastAsia" w:ascii="仿宋_GB2312" w:hAnsi="仿宋_GB2312" w:eastAsia="仿宋_GB2312" w:cs="仿宋_GB2312"/>
                <w:b w:val="0"/>
                <w:bCs w:val="0"/>
                <w:iCs/>
                <w:sz w:val="21"/>
                <w:szCs w:val="21"/>
                <w:highlight w:val="none"/>
                <w:u w:val="single"/>
                <w:lang w:val="en-US" w:eastAsia="zh-CN"/>
              </w:rPr>
              <w:t>李女士</w:t>
            </w:r>
            <w:r>
              <w:rPr>
                <w:rFonts w:hint="eastAsia" w:ascii="仿宋_GB2312" w:hAnsi="仿宋_GB2312" w:eastAsia="仿宋_GB2312" w:cs="仿宋_GB2312"/>
                <w:b w:val="0"/>
                <w:bCs w:val="0"/>
                <w:sz w:val="21"/>
                <w:szCs w:val="21"/>
                <w:highlight w:val="none"/>
              </w:rPr>
              <w:t>，电话：</w:t>
            </w:r>
            <w:r>
              <w:rPr>
                <w:rFonts w:hint="eastAsia" w:ascii="仿宋_GB2312" w:hAnsi="仿宋_GB2312" w:eastAsia="仿宋_GB2312" w:cs="仿宋_GB2312"/>
                <w:b w:val="0"/>
                <w:bCs w:val="0"/>
                <w:sz w:val="21"/>
                <w:szCs w:val="21"/>
                <w:highlight w:val="none"/>
                <w:u w:val="single"/>
              </w:rPr>
              <w:t xml:space="preserve"> </w:t>
            </w:r>
            <w:r>
              <w:rPr>
                <w:rFonts w:hint="eastAsia" w:ascii="仿宋_GB2312" w:hAnsi="仿宋_GB2312" w:eastAsia="仿宋_GB2312" w:cs="仿宋_GB2312"/>
                <w:kern w:val="0"/>
                <w:sz w:val="21"/>
                <w:szCs w:val="21"/>
                <w:highlight w:val="none"/>
                <w:u w:val="single"/>
                <w:lang w:val="en-US" w:eastAsia="zh-CN"/>
              </w:rPr>
              <w:t xml:space="preserve">18813036509 </w:t>
            </w:r>
            <w:r>
              <w:rPr>
                <w:rFonts w:hint="eastAsia" w:ascii="仿宋_GB2312" w:hAnsi="仿宋_GB2312" w:eastAsia="仿宋_GB2312" w:cs="仿宋_GB2312"/>
                <w:b w:val="0"/>
                <w:bCs w:val="0"/>
                <w:iCs/>
                <w:sz w:val="21"/>
                <w:szCs w:val="21"/>
                <w:highlight w:val="none"/>
                <w:u w:val="single"/>
              </w:rPr>
              <w:t>）</w:t>
            </w:r>
          </w:p>
          <w:p>
            <w:pPr>
              <w:spacing w:line="240" w:lineRule="auto"/>
              <w:ind w:firstLine="420" w:firstLineChars="200"/>
              <w:jc w:val="left"/>
              <w:rPr>
                <w:rFonts w:hint="eastAsia" w:ascii="仿宋_GB2312" w:hAnsi="仿宋_GB2312" w:eastAsia="仿宋_GB2312" w:cs="仿宋_GB2312"/>
                <w:b/>
                <w:sz w:val="21"/>
                <w:szCs w:val="21"/>
                <w:highlight w:val="none"/>
              </w:rPr>
            </w:pPr>
            <w:r>
              <w:rPr>
                <w:rFonts w:hint="eastAsia" w:ascii="仿宋_GB2312" w:hAnsi="仿宋_GB2312" w:eastAsia="仿宋_GB2312" w:cs="仿宋_GB2312"/>
                <w:color w:val="000000"/>
                <w:sz w:val="21"/>
                <w:szCs w:val="21"/>
                <w:highlight w:val="none"/>
              </w:rPr>
              <w:t>供应商应预留足够时间确保纸质响应文件在响应文件递交截止时间前邮寄至采购人指定地点。因快递公司延误造成的本次采购响应失败等风险由供应商自行承担。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28</w:t>
            </w:r>
          </w:p>
        </w:tc>
        <w:tc>
          <w:tcPr>
            <w:tcW w:w="1081" w:type="pct"/>
            <w:noWrap w:val="0"/>
            <w:vAlign w:val="center"/>
          </w:tcPr>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响应文件的</w:t>
            </w:r>
          </w:p>
          <w:p>
            <w:pPr>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拒收情形</w:t>
            </w:r>
          </w:p>
        </w:tc>
        <w:tc>
          <w:tcPr>
            <w:tcW w:w="3498" w:type="pct"/>
            <w:noWrap w:val="0"/>
            <w:vAlign w:val="center"/>
          </w:tcPr>
          <w:p>
            <w:pPr>
              <w:adjustRightInd w:val="0"/>
              <w:snapToGrid w:val="0"/>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纸质响应文件逾期送达的或者未送达指定地点的，或未按要求密封的。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29</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开启响应文件时间和地点</w:t>
            </w:r>
          </w:p>
        </w:tc>
        <w:tc>
          <w:tcPr>
            <w:tcW w:w="3498" w:type="pct"/>
            <w:noWrap w:val="0"/>
            <w:vAlign w:val="center"/>
          </w:tcPr>
          <w:p>
            <w:pPr>
              <w:adjustRightInd w:val="0"/>
              <w:snapToGrid w:val="0"/>
              <w:spacing w:line="240" w:lineRule="auto"/>
              <w:ind w:firstLine="210" w:firstLineChars="1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开启响应文件时间：</w:t>
            </w:r>
            <w:r>
              <w:rPr>
                <w:rFonts w:hint="eastAsia" w:ascii="仿宋_GB2312" w:hAnsi="仿宋_GB2312" w:eastAsia="仿宋_GB2312" w:cs="仿宋_GB2312"/>
                <w:color w:val="000000"/>
                <w:sz w:val="21"/>
                <w:szCs w:val="21"/>
                <w:highlight w:val="none"/>
                <w:u w:val="single"/>
              </w:rPr>
              <w:t xml:space="preserve">  2023年</w:t>
            </w:r>
            <w:r>
              <w:rPr>
                <w:rFonts w:hint="eastAsia" w:ascii="仿宋_GB2312" w:hAnsi="仿宋_GB2312" w:eastAsia="仿宋_GB2312" w:cs="仿宋_GB2312"/>
                <w:color w:val="000000"/>
                <w:sz w:val="21"/>
                <w:szCs w:val="21"/>
                <w:highlight w:val="none"/>
                <w:u w:val="single"/>
                <w:lang w:val="en-US" w:eastAsia="zh-CN"/>
              </w:rPr>
              <w:t>12</w:t>
            </w:r>
            <w:r>
              <w:rPr>
                <w:rFonts w:hint="eastAsia" w:ascii="仿宋_GB2312" w:hAnsi="仿宋_GB2312" w:eastAsia="仿宋_GB2312" w:cs="仿宋_GB2312"/>
                <w:color w:val="000000"/>
                <w:sz w:val="21"/>
                <w:szCs w:val="21"/>
                <w:highlight w:val="none"/>
                <w:u w:val="single"/>
              </w:rPr>
              <w:t>月</w:t>
            </w:r>
            <w:r>
              <w:rPr>
                <w:rFonts w:hint="eastAsia" w:ascii="仿宋_GB2312" w:hAnsi="仿宋_GB2312" w:eastAsia="仿宋_GB2312" w:cs="仿宋_GB2312"/>
                <w:color w:val="000000"/>
                <w:sz w:val="21"/>
                <w:szCs w:val="21"/>
                <w:highlight w:val="none"/>
                <w:u w:val="single"/>
                <w:lang w:val="en-US" w:eastAsia="zh-CN"/>
              </w:rPr>
              <w:t>*</w:t>
            </w:r>
            <w:r>
              <w:rPr>
                <w:rFonts w:hint="eastAsia" w:ascii="仿宋_GB2312" w:hAnsi="仿宋_GB2312" w:eastAsia="仿宋_GB2312" w:cs="仿宋_GB2312"/>
                <w:color w:val="000000"/>
                <w:sz w:val="21"/>
                <w:szCs w:val="21"/>
                <w:highlight w:val="none"/>
                <w:u w:val="single"/>
              </w:rPr>
              <w:t>日</w:t>
            </w:r>
            <w:r>
              <w:rPr>
                <w:rFonts w:hint="eastAsia" w:ascii="仿宋_GB2312" w:hAnsi="仿宋_GB2312" w:eastAsia="仿宋_GB2312" w:cs="仿宋_GB2312"/>
                <w:color w:val="000000"/>
                <w:sz w:val="21"/>
                <w:szCs w:val="21"/>
                <w:highlight w:val="none"/>
                <w:u w:val="single"/>
                <w:lang w:val="en-US" w:eastAsia="zh-CN"/>
              </w:rPr>
              <w:t>*</w:t>
            </w:r>
            <w:r>
              <w:rPr>
                <w:rFonts w:hint="eastAsia" w:ascii="仿宋_GB2312" w:hAnsi="仿宋_GB2312" w:eastAsia="仿宋_GB2312" w:cs="仿宋_GB2312"/>
                <w:color w:val="000000"/>
                <w:sz w:val="21"/>
                <w:szCs w:val="21"/>
                <w:highlight w:val="none"/>
                <w:u w:val="single"/>
              </w:rPr>
              <w:t>时</w:t>
            </w:r>
            <w:r>
              <w:rPr>
                <w:rFonts w:hint="eastAsia" w:ascii="仿宋_GB2312" w:hAnsi="仿宋_GB2312" w:eastAsia="仿宋_GB2312" w:cs="仿宋_GB2312"/>
                <w:color w:val="000000"/>
                <w:sz w:val="21"/>
                <w:szCs w:val="21"/>
                <w:highlight w:val="none"/>
                <w:u w:val="single"/>
                <w:lang w:val="en-US" w:eastAsia="zh-CN"/>
              </w:rPr>
              <w:t>*</w:t>
            </w:r>
            <w:r>
              <w:rPr>
                <w:rFonts w:hint="eastAsia" w:ascii="仿宋_GB2312" w:hAnsi="仿宋_GB2312" w:eastAsia="仿宋_GB2312" w:cs="仿宋_GB2312"/>
                <w:color w:val="000000"/>
                <w:sz w:val="21"/>
                <w:szCs w:val="21"/>
                <w:highlight w:val="none"/>
                <w:u w:val="single"/>
              </w:rPr>
              <w:t xml:space="preserve">分       </w:t>
            </w:r>
            <w:r>
              <w:rPr>
                <w:rFonts w:hint="eastAsia" w:ascii="仿宋_GB2312" w:hAnsi="仿宋_GB2312" w:eastAsia="仿宋_GB2312" w:cs="仿宋_GB2312"/>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w:t>
            </w:r>
          </w:p>
        </w:tc>
        <w:tc>
          <w:tcPr>
            <w:tcW w:w="1081" w:type="pct"/>
            <w:noWrap w:val="0"/>
            <w:vAlign w:val="center"/>
          </w:tcPr>
          <w:p>
            <w:pPr>
              <w:spacing w:line="240" w:lineRule="auto"/>
              <w:jc w:val="center"/>
              <w:rPr>
                <w:rFonts w:hint="eastAsia" w:ascii="仿宋_GB2312" w:hAnsi="仿宋_GB2312" w:eastAsia="仿宋_GB2312" w:cs="仿宋_GB2312"/>
                <w:i w:val="0"/>
                <w:iCs w:val="0"/>
                <w:color w:val="000000"/>
                <w:sz w:val="21"/>
                <w:szCs w:val="21"/>
              </w:rPr>
            </w:pPr>
            <w:r>
              <w:rPr>
                <w:rFonts w:hint="eastAsia" w:ascii="仿宋_GB2312" w:hAnsi="仿宋_GB2312" w:eastAsia="仿宋_GB2312" w:cs="仿宋_GB2312"/>
                <w:i w:val="0"/>
                <w:iCs w:val="0"/>
                <w:color w:val="000000"/>
                <w:sz w:val="21"/>
                <w:szCs w:val="21"/>
              </w:rPr>
              <w:t>评审小组组建</w:t>
            </w:r>
          </w:p>
        </w:tc>
        <w:tc>
          <w:tcPr>
            <w:tcW w:w="3498" w:type="pct"/>
            <w:noWrap w:val="0"/>
            <w:vAlign w:val="center"/>
          </w:tcPr>
          <w:p>
            <w:pPr>
              <w:spacing w:line="240" w:lineRule="auto"/>
              <w:rPr>
                <w:rFonts w:hint="eastAsia" w:ascii="仿宋_GB2312" w:hAnsi="仿宋_GB2312" w:eastAsia="仿宋_GB2312" w:cs="仿宋_GB2312"/>
                <w:i w:val="0"/>
                <w:iCs w:val="0"/>
                <w:color w:val="000000"/>
                <w:sz w:val="21"/>
                <w:szCs w:val="21"/>
                <w:lang w:eastAsia="zh-CN"/>
              </w:rPr>
            </w:pPr>
            <w:r>
              <w:rPr>
                <w:rFonts w:hint="eastAsia" w:ascii="仿宋_GB2312" w:hAnsi="仿宋_GB2312" w:eastAsia="仿宋_GB2312" w:cs="仿宋_GB2312"/>
                <w:i w:val="0"/>
                <w:iCs w:val="0"/>
                <w:color w:val="000000"/>
                <w:sz w:val="21"/>
                <w:szCs w:val="21"/>
                <w:u w:val="single"/>
              </w:rPr>
              <w:t xml:space="preserve">  3   </w:t>
            </w:r>
            <w:r>
              <w:rPr>
                <w:rFonts w:hint="eastAsia" w:ascii="仿宋_GB2312" w:hAnsi="仿宋_GB2312" w:eastAsia="仿宋_GB2312" w:cs="仿宋_GB2312"/>
                <w:i w:val="0"/>
                <w:iCs w:val="0"/>
                <w:color w:val="000000"/>
                <w:sz w:val="21"/>
                <w:szCs w:val="21"/>
              </w:rPr>
              <w:t>人（3人及以上单数），由采购人负责组建</w:t>
            </w:r>
            <w:r>
              <w:rPr>
                <w:rFonts w:hint="eastAsia" w:ascii="仿宋_GB2312" w:hAnsi="仿宋_GB2312" w:eastAsia="仿宋_GB2312" w:cs="仿宋_GB2312"/>
                <w:i w:val="0"/>
                <w:i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31</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评审办法</w:t>
            </w:r>
          </w:p>
        </w:tc>
        <w:tc>
          <w:tcPr>
            <w:tcW w:w="3498" w:type="pct"/>
            <w:noWrap w:val="0"/>
            <w:vAlign w:val="center"/>
          </w:tcPr>
          <w:p>
            <w:pPr>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r>
            <w:r>
              <w:rPr>
                <w:rFonts w:hint="eastAsia" w:ascii="仿宋_GB2312" w:hAnsi="仿宋_GB2312" w:eastAsia="仿宋_GB2312" w:cs="仿宋_GB2312"/>
                <w:color w:val="000000"/>
                <w:sz w:val="21"/>
                <w:szCs w:val="21"/>
              </w:rPr>
              <w:instrText xml:space="preserve"> HYPERLINK "http://218.108.28.22/zjgcjy/infodetail/?infoid=3561d4c5-1965-4914-8d10-bfd371957ee6&amp;siteid=1&amp;categoryNum=032003" \t "_blank" \o "浙江省重点建设工程施工招标资格后审综合评标示范办法（信用报告）"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t>综合评价法</w:t>
            </w:r>
            <w:r>
              <w:rPr>
                <w:rFonts w:hint="eastAsia" w:ascii="仿宋_GB2312" w:hAnsi="仿宋_GB2312" w:eastAsia="仿宋_GB2312" w:cs="仿宋_GB2312"/>
                <w:color w:val="00000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32</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无效响应的情形</w:t>
            </w:r>
          </w:p>
        </w:tc>
        <w:tc>
          <w:tcPr>
            <w:tcW w:w="3498" w:type="pct"/>
            <w:noWrap w:val="0"/>
            <w:vAlign w:val="center"/>
          </w:tcPr>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详见第三章“评审办法”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33</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评审小组推荐候选成交供应商的数量</w:t>
            </w:r>
          </w:p>
        </w:tc>
        <w:tc>
          <w:tcPr>
            <w:tcW w:w="3498" w:type="pct"/>
            <w:noWrap w:val="0"/>
            <w:vAlign w:val="center"/>
          </w:tcPr>
          <w:p>
            <w:pPr>
              <w:spacing w:line="240" w:lineRule="auto"/>
              <w:ind w:firstLine="420" w:firstLineChars="200"/>
              <w:rPr>
                <w:rFonts w:hint="eastAsia" w:eastAsia="仿宋_GB2312"/>
                <w:lang w:eastAsia="zh-CN"/>
              </w:rPr>
            </w:pPr>
            <w:r>
              <w:rPr>
                <w:rFonts w:hint="eastAsia" w:ascii="仿宋_GB2312" w:hAnsi="仿宋_GB2312" w:eastAsia="仿宋_GB2312" w:cs="仿宋_GB2312"/>
                <w:color w:val="000000"/>
                <w:sz w:val="21"/>
                <w:szCs w:val="21"/>
                <w:u w:val="single"/>
              </w:rPr>
              <w:t xml:space="preserve"> 1 </w:t>
            </w:r>
            <w:r>
              <w:rPr>
                <w:rFonts w:hint="eastAsia" w:ascii="仿宋_GB2312" w:hAnsi="仿宋_GB2312" w:eastAsia="仿宋_GB2312" w:cs="仿宋_GB2312"/>
                <w:color w:val="000000"/>
                <w:sz w:val="21"/>
                <w:szCs w:val="21"/>
              </w:rPr>
              <w:t>个</w:t>
            </w:r>
            <w:r>
              <w:rPr>
                <w:rFonts w:hint="eastAsia" w:ascii="仿宋_GB2312" w:hAnsi="仿宋_GB2312" w:eastAsia="仿宋_GB2312" w:cs="仿宋_GB2312"/>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adjustRightInd w:val="0"/>
              <w:snapToGrid w:val="0"/>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lang w:val="en-US" w:eastAsia="zh-CN"/>
              </w:rPr>
              <w:t>34</w:t>
            </w:r>
          </w:p>
        </w:tc>
        <w:tc>
          <w:tcPr>
            <w:tcW w:w="1081" w:type="pct"/>
            <w:noWrap w:val="0"/>
            <w:vAlign w:val="center"/>
          </w:tcPr>
          <w:p>
            <w:pPr>
              <w:adjustRightInd w:val="0"/>
              <w:snapToGrid w:val="0"/>
              <w:spacing w:line="240" w:lineRule="auto"/>
              <w:ind w:firstLine="21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候选成交供应商</w:t>
            </w:r>
            <w:r>
              <w:rPr>
                <w:rFonts w:hint="eastAsia" w:ascii="仿宋_GB2312" w:hAnsi="仿宋_GB2312" w:eastAsia="仿宋_GB2312" w:cs="仿宋_GB2312"/>
                <w:sz w:val="21"/>
                <w:szCs w:val="21"/>
              </w:rPr>
              <w:t>公示媒介</w:t>
            </w:r>
          </w:p>
        </w:tc>
        <w:tc>
          <w:tcPr>
            <w:tcW w:w="3498" w:type="pct"/>
            <w:noWrap w:val="0"/>
            <w:vAlign w:val="center"/>
          </w:tcPr>
          <w:p>
            <w:pPr>
              <w:spacing w:line="240" w:lineRule="auto"/>
              <w:ind w:firstLine="420" w:firstLineChars="200"/>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公示媒介：</w:t>
            </w:r>
            <w:r>
              <w:rPr>
                <w:rFonts w:hint="eastAsia" w:ascii="仿宋_GB2312" w:hAnsi="仿宋_GB2312" w:eastAsia="仿宋_GB2312" w:cs="仿宋_GB2312"/>
                <w:color w:val="000000"/>
                <w:sz w:val="21"/>
                <w:szCs w:val="21"/>
                <w:lang w:val="en-US" w:eastAsia="zh-CN"/>
              </w:rPr>
              <w:t>浙江省轨道交通运营管理集团有限公司官网。</w:t>
            </w:r>
          </w:p>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公示信息：采购人名称，采购项目</w:t>
            </w:r>
            <w:r>
              <w:rPr>
                <w:rFonts w:hint="eastAsia" w:ascii="仿宋_GB2312" w:hAnsi="仿宋_GB2312" w:eastAsia="仿宋_GB2312" w:cs="仿宋_GB2312"/>
                <w:color w:val="000000"/>
                <w:sz w:val="21"/>
                <w:szCs w:val="21"/>
                <w:lang w:val="en-US" w:eastAsia="zh-CN"/>
              </w:rPr>
              <w:t>及标段</w:t>
            </w:r>
            <w:r>
              <w:rPr>
                <w:rFonts w:hint="eastAsia" w:ascii="仿宋_GB2312" w:hAnsi="仿宋_GB2312" w:eastAsia="仿宋_GB2312" w:cs="仿宋_GB2312"/>
                <w:color w:val="000000"/>
                <w:sz w:val="21"/>
                <w:szCs w:val="21"/>
              </w:rPr>
              <w:t>名称，拟成交供应商名称、地址、成交金额。</w:t>
            </w:r>
          </w:p>
          <w:p>
            <w:pPr>
              <w:spacing w:line="240" w:lineRule="auto"/>
              <w:ind w:firstLine="210" w:firstLineChars="10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公示期：</w:t>
            </w:r>
            <w:r>
              <w:rPr>
                <w:rFonts w:hint="eastAsia" w:ascii="仿宋_GB2312" w:hAnsi="仿宋_GB2312" w:eastAsia="仿宋_GB2312" w:cs="仿宋_GB2312"/>
                <w:color w:val="000000"/>
                <w:sz w:val="21"/>
                <w:szCs w:val="21"/>
                <w:u w:val="single"/>
              </w:rPr>
              <w:t>1</w:t>
            </w:r>
            <w:r>
              <w:rPr>
                <w:rFonts w:hint="eastAsia" w:ascii="仿宋_GB2312" w:hAnsi="仿宋_GB2312" w:eastAsia="仿宋_GB2312" w:cs="仿宋_GB2312"/>
                <w:color w:val="000000"/>
                <w:sz w:val="21"/>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35</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履约保证金</w:t>
            </w:r>
          </w:p>
        </w:tc>
        <w:tc>
          <w:tcPr>
            <w:tcW w:w="3498" w:type="pct"/>
            <w:noWrap w:val="0"/>
            <w:vAlign w:val="center"/>
          </w:tcPr>
          <w:p>
            <w:pPr>
              <w:adjustRightInd w:val="0"/>
              <w:snapToGrid w:val="0"/>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合同签订</w:t>
            </w:r>
          </w:p>
        </w:tc>
        <w:tc>
          <w:tcPr>
            <w:tcW w:w="3498" w:type="pct"/>
            <w:noWrap w:val="0"/>
            <w:vAlign w:val="center"/>
          </w:tcPr>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1.采购人和成交供应商应在</w:t>
            </w:r>
            <w:r>
              <w:rPr>
                <w:rFonts w:hint="eastAsia" w:ascii="仿宋_GB2312" w:hAnsi="仿宋_GB2312" w:eastAsia="仿宋_GB2312" w:cs="仿宋_GB2312"/>
                <w:color w:val="000000"/>
                <w:sz w:val="21"/>
                <w:szCs w:val="21"/>
                <w:lang w:val="en-US" w:eastAsia="zh-CN"/>
              </w:rPr>
              <w:t>评审结果公示结束</w:t>
            </w:r>
            <w:r>
              <w:rPr>
                <w:rFonts w:hint="eastAsia" w:ascii="仿宋_GB2312" w:hAnsi="仿宋_GB2312" w:eastAsia="仿宋_GB2312" w:cs="仿宋_GB2312"/>
                <w:color w:val="000000"/>
                <w:sz w:val="21"/>
                <w:szCs w:val="21"/>
              </w:rPr>
              <w:t>后30天内签订采购合同。</w:t>
            </w:r>
          </w:p>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由于成交供应商拒绝签订合同，未按采购文件要求提交履约保证金，或其他因成交供应商原因导致在规定时间内无法签订合同的，采购人取消其成交资格，且成交供应商应赔偿采购人由此造成的直接经济损失。</w:t>
            </w:r>
          </w:p>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2.签约合同价的确定原则如下：</w:t>
            </w:r>
          </w:p>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（1）按照评审办法规定对响应报价进行修正后，若修正后的最终响应报价小于响应文件中响应函文字报价，则签订合同时以修正后的最终响应报价为准；</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（2）按照评审办法规定对响应报价进行修正后，若修正后的最终响应报价大于响应文件中响应函文字报价，则签订合同时以响应文件中的响应函文字报价为准，同时按比例修正相应子目的单价或合价。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37</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供应商纪律要求</w:t>
            </w:r>
          </w:p>
        </w:tc>
        <w:tc>
          <w:tcPr>
            <w:tcW w:w="3498" w:type="pct"/>
            <w:noWrap w:val="0"/>
            <w:vAlign w:val="center"/>
          </w:tcPr>
          <w:p>
            <w:pPr>
              <w:spacing w:line="24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供应商不得在本次采购活动中相互串通或者与采购人串通，不得向采购人或者评审小组成员行贿谋取成交，不得以他人名义参加本次采购活动或者以其他方式弄虚作假骗取成交；供应商不得以任何方式干扰、影响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pPr>
              <w:spacing w:line="240" w:lineRule="auto"/>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w:t>
            </w:r>
          </w:p>
        </w:tc>
        <w:tc>
          <w:tcPr>
            <w:tcW w:w="1081" w:type="pct"/>
            <w:noWrap w:val="0"/>
            <w:vAlign w:val="center"/>
          </w:tcPr>
          <w:p>
            <w:pPr>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异议和投诉</w:t>
            </w:r>
          </w:p>
        </w:tc>
        <w:tc>
          <w:tcPr>
            <w:tcW w:w="3498" w:type="pct"/>
            <w:noWrap w:val="0"/>
            <w:vAlign w:val="center"/>
          </w:tcPr>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监督部门：</w:t>
            </w:r>
            <w:r>
              <w:rPr>
                <w:rFonts w:hint="eastAsia" w:ascii="仿宋_GB2312" w:hAnsi="仿宋_GB2312" w:eastAsia="仿宋_GB2312" w:cs="仿宋_GB2312"/>
                <w:sz w:val="21"/>
                <w:szCs w:val="21"/>
                <w:u w:val="single"/>
                <w:lang w:val="en-US" w:eastAsia="zh-CN"/>
              </w:rPr>
              <w:t>浙江省铁路建工集团有限公司纪检监察室</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w:t>
            </w:r>
          </w:p>
          <w:p>
            <w:pPr>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地址：</w:t>
            </w:r>
            <w:r>
              <w:rPr>
                <w:rFonts w:hint="eastAsia" w:ascii="仿宋_GB2312" w:hAnsi="仿宋_GB2312" w:eastAsia="仿宋_GB2312" w:cs="仿宋_GB2312"/>
                <w:b w:val="0"/>
                <w:bCs w:val="0"/>
                <w:iCs/>
                <w:sz w:val="21"/>
                <w:szCs w:val="21"/>
                <w:u w:val="single"/>
              </w:rPr>
              <w:t>杭州市</w:t>
            </w:r>
            <w:r>
              <w:rPr>
                <w:rFonts w:hint="eastAsia" w:ascii="仿宋_GB2312" w:hAnsi="仿宋_GB2312" w:eastAsia="仿宋_GB2312" w:cs="仿宋_GB2312"/>
                <w:b w:val="0"/>
                <w:bCs w:val="0"/>
                <w:iCs/>
                <w:sz w:val="21"/>
                <w:szCs w:val="21"/>
                <w:u w:val="single"/>
                <w:lang w:val="en-US" w:eastAsia="zh-CN"/>
              </w:rPr>
              <w:t>滨江</w:t>
            </w:r>
            <w:r>
              <w:rPr>
                <w:rFonts w:hint="eastAsia" w:ascii="仿宋_GB2312" w:hAnsi="仿宋_GB2312" w:eastAsia="仿宋_GB2312" w:cs="仿宋_GB2312"/>
                <w:b w:val="0"/>
                <w:bCs w:val="0"/>
                <w:iCs/>
                <w:sz w:val="21"/>
                <w:szCs w:val="21"/>
                <w:u w:val="single"/>
              </w:rPr>
              <w:t>区</w:t>
            </w:r>
            <w:r>
              <w:rPr>
                <w:rFonts w:hint="eastAsia" w:ascii="仿宋_GB2312" w:hAnsi="仿宋_GB2312" w:eastAsia="仿宋_GB2312" w:cs="仿宋_GB2312"/>
                <w:b w:val="0"/>
                <w:bCs w:val="0"/>
                <w:iCs/>
                <w:sz w:val="21"/>
                <w:szCs w:val="21"/>
                <w:u w:val="single"/>
                <w:lang w:val="en-US" w:eastAsia="zh-CN"/>
              </w:rPr>
              <w:t>滨康路海威中心9号楼21层</w:t>
            </w:r>
            <w:r>
              <w:rPr>
                <w:rFonts w:hint="eastAsia" w:ascii="仿宋_GB2312" w:hAnsi="仿宋_GB2312" w:eastAsia="仿宋_GB2312" w:cs="仿宋_GB2312"/>
                <w:sz w:val="21"/>
                <w:szCs w:val="21"/>
              </w:rPr>
              <w:t>。</w:t>
            </w:r>
          </w:p>
          <w:p>
            <w:pPr>
              <w:pStyle w:val="11"/>
              <w:adjustRightInd w:val="0"/>
              <w:snapToGrid w:val="0"/>
              <w:spacing w:line="240" w:lineRule="auto"/>
              <w:ind w:firstLine="210" w:firstLineChars="1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联系电话：</w:t>
            </w:r>
            <w:r>
              <w:rPr>
                <w:rFonts w:hint="eastAsia" w:ascii="仿宋_GB2312" w:hAnsi="仿宋_GB2312" w:eastAsia="仿宋_GB2312" w:cs="仿宋_GB2312"/>
                <w:sz w:val="21"/>
                <w:szCs w:val="21"/>
                <w:u w:val="single"/>
                <w:lang w:val="en-US" w:eastAsia="zh-CN"/>
              </w:rPr>
              <w:t xml:space="preserve"> 0571-56051190。</w:t>
            </w:r>
          </w:p>
        </w:tc>
      </w:tr>
    </w:tbl>
    <w:p>
      <w:pPr>
        <w:widowControl/>
        <w:spacing w:line="440" w:lineRule="exact"/>
        <w:jc w:val="center"/>
        <w:outlineLvl w:val="0"/>
        <w:rPr>
          <w:rStyle w:val="21"/>
          <w:rFonts w:ascii="宋体" w:hAnsi="宋体"/>
          <w:sz w:val="28"/>
        </w:rPr>
      </w:pPr>
      <w:r>
        <w:rPr>
          <w:rStyle w:val="21"/>
          <w:rFonts w:eastAsia="宋体"/>
          <w:sz w:val="28"/>
          <w:szCs w:val="20"/>
        </w:rPr>
        <w:br w:type="page"/>
      </w:r>
    </w:p>
    <w:p>
      <w:pPr>
        <w:widowControl/>
        <w:spacing w:line="440" w:lineRule="exact"/>
        <w:jc w:val="center"/>
        <w:outlineLvl w:val="0"/>
        <w:rPr>
          <w:rStyle w:val="21"/>
          <w:rFonts w:hint="eastAsia" w:ascii="Times New Roman" w:hAnsi="Times New Roman" w:eastAsia="宋体" w:cs="Times New Roman"/>
          <w:sz w:val="28"/>
          <w:szCs w:val="20"/>
        </w:rPr>
      </w:pPr>
      <w:r>
        <w:rPr>
          <w:rStyle w:val="21"/>
          <w:rFonts w:ascii="Times New Roman" w:hAnsi="Times New Roman" w:eastAsia="宋体" w:cs="Times New Roman"/>
          <w:sz w:val="28"/>
          <w:szCs w:val="20"/>
        </w:rPr>
        <w:t>第三章</w:t>
      </w:r>
      <w:r>
        <w:rPr>
          <w:rStyle w:val="21"/>
          <w:rFonts w:hint="eastAsia" w:ascii="Times New Roman" w:hAnsi="Times New Roman" w:eastAsia="宋体" w:cs="Times New Roman"/>
          <w:sz w:val="28"/>
          <w:szCs w:val="20"/>
        </w:rPr>
        <w:t xml:space="preserve"> </w:t>
      </w:r>
      <w:r>
        <w:rPr>
          <w:rStyle w:val="21"/>
          <w:rFonts w:ascii="Times New Roman" w:hAnsi="Times New Roman" w:eastAsia="宋体" w:cs="Times New Roman"/>
          <w:sz w:val="28"/>
          <w:szCs w:val="20"/>
        </w:rPr>
        <w:t>评审办法</w:t>
      </w:r>
      <w:r>
        <w:rPr>
          <w:rStyle w:val="21"/>
          <w:rFonts w:hint="eastAsia" w:ascii="Times New Roman" w:hAnsi="Times New Roman" w:eastAsia="宋体" w:cs="Times New Roman"/>
          <w:sz w:val="28"/>
          <w:szCs w:val="20"/>
        </w:rPr>
        <w:t>（综合评价法）</w:t>
      </w:r>
      <w:bookmarkEnd w:id="35"/>
      <w:bookmarkEnd w:id="36"/>
    </w:p>
    <w:p>
      <w:pPr>
        <w:spacing w:line="480" w:lineRule="exact"/>
        <w:ind w:firstLine="480" w:firstLineChars="200"/>
        <w:outlineLvl w:val="1"/>
        <w:rPr>
          <w:rFonts w:hint="eastAsia" w:ascii="宋体" w:hAnsi="宋体" w:eastAsia="宋体" w:cs="仿宋_GB2312"/>
          <w:b/>
          <w:bCs/>
          <w:color w:val="000000"/>
          <w:sz w:val="24"/>
          <w:lang w:val="zh-CN"/>
        </w:rPr>
      </w:pPr>
      <w:bookmarkStart w:id="37" w:name="_Toc17549"/>
      <w:bookmarkStart w:id="38" w:name="_Toc7782"/>
      <w:r>
        <w:rPr>
          <w:rFonts w:hint="eastAsia" w:ascii="黑体" w:hAnsi="黑体" w:eastAsia="黑体" w:cs="黑体"/>
          <w:b w:val="0"/>
          <w:bCs w:val="0"/>
          <w:color w:val="000000"/>
          <w:sz w:val="24"/>
          <w:lang w:val="zh-CN"/>
        </w:rPr>
        <w:t>一、</w:t>
      </w:r>
      <w:r>
        <w:rPr>
          <w:rFonts w:hint="eastAsia" w:ascii="黑体" w:hAnsi="黑体" w:eastAsia="黑体" w:cs="黑体"/>
          <w:b w:val="0"/>
          <w:bCs w:val="0"/>
          <w:color w:val="000000"/>
          <w:sz w:val="24"/>
        </w:rPr>
        <w:t>基本</w:t>
      </w:r>
      <w:r>
        <w:rPr>
          <w:rFonts w:hint="eastAsia" w:ascii="黑体" w:hAnsi="黑体" w:eastAsia="黑体" w:cs="黑体"/>
          <w:b w:val="0"/>
          <w:bCs w:val="0"/>
          <w:color w:val="000000"/>
          <w:sz w:val="24"/>
          <w:lang w:val="zh-CN"/>
        </w:rPr>
        <w:t>原则</w:t>
      </w:r>
      <w:bookmarkEnd w:id="37"/>
      <w:bookmarkEnd w:id="38"/>
    </w:p>
    <w:p>
      <w:pPr>
        <w:spacing w:line="4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1.评审应遵循公平、公正、科学、择优的原则。</w:t>
      </w:r>
    </w:p>
    <w:p>
      <w:pPr>
        <w:spacing w:line="4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2.本次评审将对根据本采购文件递交的响应文件的所有合格供应商提供公平的竞争机会。</w:t>
      </w:r>
    </w:p>
    <w:p>
      <w:pPr>
        <w:spacing w:line="4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3.评审小组将遵循公平、公正的竞争原则，最大限度地保护当事人的权益，严格按照采购文件的要求，对响应文件进行分析、评价，并根据评审原则确定成交供应商。</w:t>
      </w:r>
    </w:p>
    <w:p>
      <w:pPr>
        <w:spacing w:line="480" w:lineRule="exact"/>
        <w:ind w:firstLine="480" w:firstLineChars="200"/>
        <w:outlineLvl w:val="1"/>
        <w:rPr>
          <w:rFonts w:hint="eastAsia" w:ascii="黑体" w:hAnsi="黑体" w:eastAsia="黑体" w:cs="黑体"/>
          <w:b w:val="0"/>
          <w:bCs w:val="0"/>
          <w:color w:val="000000"/>
          <w:sz w:val="24"/>
          <w:lang w:val="zh-CN"/>
        </w:rPr>
      </w:pPr>
      <w:bookmarkStart w:id="39" w:name="_Toc25717"/>
      <w:bookmarkStart w:id="40" w:name="_Toc19562"/>
      <w:r>
        <w:rPr>
          <w:rFonts w:hint="eastAsia" w:ascii="黑体" w:hAnsi="黑体" w:eastAsia="黑体" w:cs="黑体"/>
          <w:b w:val="0"/>
          <w:bCs w:val="0"/>
          <w:color w:val="000000"/>
          <w:sz w:val="24"/>
          <w:lang w:val="zh-CN"/>
        </w:rPr>
        <w:t>二、评审程序</w:t>
      </w:r>
      <w:bookmarkEnd w:id="39"/>
      <w:bookmarkEnd w:id="40"/>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1.组建评审小组</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由采购人根据本次采购的特点组建评审小组，成员人数见本采购文件供应商须知。</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2.评审小组工作原则</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评审小组成员应当按照客观、公正、审慎的原则，根据采购文件规定的评审程序、评审方法和评审标准进行独立评审。未实质性响应采购文件的响应文件按无效响应处理。</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3.评审程序和内容</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（1）本项目采购由采购人主持，宣布评审的有关事项。</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评审小组按照采购文件的要求和规定，首先对所有供应商的响应文件进行初步评审，凡响应文件不符合采购文件要求的（评审标准见初步评审评审内容），经评审小组询问核实并认定后，作无效响应处理，其响应文件不再进入下一环节的评审。</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（3）评审小组对通过初步评审的供应商分别就供应商业绩、资质及荣誉等要素分别进行打分。</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（4）完成评审报告，推荐候选成交供应商。</w:t>
      </w:r>
    </w:p>
    <w:p>
      <w:pPr>
        <w:spacing w:line="480" w:lineRule="exact"/>
        <w:ind w:firstLine="480" w:firstLineChars="200"/>
        <w:outlineLvl w:val="1"/>
        <w:rPr>
          <w:rFonts w:hint="eastAsia" w:ascii="黑体" w:hAnsi="黑体" w:eastAsia="黑体" w:cs="黑体"/>
          <w:b w:val="0"/>
          <w:bCs w:val="0"/>
          <w:color w:val="000000"/>
          <w:sz w:val="24"/>
          <w:lang w:val="zh-CN"/>
        </w:rPr>
      </w:pPr>
      <w:bookmarkStart w:id="41" w:name="_Toc31907"/>
      <w:bookmarkStart w:id="42" w:name="_Toc1575"/>
      <w:r>
        <w:rPr>
          <w:rFonts w:hint="eastAsia" w:ascii="黑体" w:hAnsi="黑体" w:eastAsia="黑体" w:cs="黑体"/>
          <w:b w:val="0"/>
          <w:bCs w:val="0"/>
          <w:color w:val="000000"/>
          <w:sz w:val="24"/>
          <w:lang w:val="zh-CN"/>
        </w:rPr>
        <w:t>三、评审方法</w:t>
      </w:r>
      <w:bookmarkEnd w:id="41"/>
      <w:bookmarkEnd w:id="42"/>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次采购采用综合评价办法评审，总分为100分。由评审小组对响应文件进行初步评审，最后对通过初步评审的响应文件进行商务部分、技术部分以及报价部分进行综合评估打分，综合得分最高的供应商推荐为候选成交供应商。</w:t>
      </w:r>
    </w:p>
    <w:p>
      <w:pPr>
        <w:spacing w:line="4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综合得分相同的，按响应报价由低到高顺序排列，综合得分和响应报价均相同的，按技术部分综合得分由高到低顺序排列。最终得分取小数点后2位数（四舍五入）。</w:t>
      </w:r>
    </w:p>
    <w:p>
      <w:pPr>
        <w:spacing w:line="480" w:lineRule="exact"/>
        <w:ind w:firstLine="480" w:firstLineChars="200"/>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rPr>
        <w:t>1.初步评审</w:t>
      </w:r>
    </w:p>
    <w:p>
      <w:pPr>
        <w:spacing w:line="48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评审小组按照采购文件的要求和规定，首先对所有供应商的响应文件进行初步评审。评审内容包括：</w:t>
      </w:r>
      <w:r>
        <w:rPr>
          <w:rFonts w:hint="eastAsia" w:ascii="仿宋_GB2312" w:hAnsi="仿宋_GB2312" w:eastAsia="仿宋_GB2312" w:cs="仿宋_GB2312"/>
          <w:color w:val="000000"/>
          <w:sz w:val="24"/>
          <w:szCs w:val="24"/>
        </w:rPr>
        <w:t>初步评审中若响应文件须作无效响应处理的，应经评审小组半数以上成员认定。</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pct"/>
            <w:noWrap w:val="0"/>
            <w:vAlign w:val="center"/>
          </w:tcPr>
          <w:p>
            <w:pPr>
              <w:pStyle w:val="9"/>
              <w:spacing w:line="360" w:lineRule="auto"/>
              <w:ind w:firstLine="42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评分项目</w:t>
            </w:r>
          </w:p>
        </w:tc>
        <w:tc>
          <w:tcPr>
            <w:tcW w:w="3839" w:type="pct"/>
            <w:noWrap w:val="0"/>
            <w:vAlign w:val="center"/>
          </w:tcPr>
          <w:p>
            <w:pPr>
              <w:pStyle w:val="9"/>
              <w:spacing w:line="36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61" w:type="pct"/>
            <w:noWrap w:val="0"/>
            <w:vAlign w:val="center"/>
          </w:tcPr>
          <w:p>
            <w:pPr>
              <w:pStyle w:val="9"/>
              <w:spacing w:line="360" w:lineRule="auto"/>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初步评审</w:t>
            </w:r>
          </w:p>
        </w:tc>
        <w:tc>
          <w:tcPr>
            <w:tcW w:w="3839" w:type="pct"/>
            <w:noWrap w:val="0"/>
            <w:vAlign w:val="top"/>
          </w:tcPr>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一、响应文件不符合以下情形之一的，由评审小组审核并经过询问核实程序，经评审小组认定后其响应文件作无效响应处理：</w:t>
            </w:r>
          </w:p>
          <w:p>
            <w:pPr>
              <w:ind w:firstLine="210" w:firstLineChars="1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（1）供应商的资格条件符合供应商须知第8条、第10条的要求</w:t>
            </w:r>
            <w:r>
              <w:rPr>
                <w:rFonts w:hint="eastAsia" w:ascii="仿宋_GB2312" w:hAnsi="仿宋_GB2312" w:eastAsia="仿宋_GB2312" w:cs="仿宋_GB2312"/>
                <w:sz w:val="21"/>
                <w:szCs w:val="21"/>
                <w:lang w:eastAsia="zh-CN"/>
              </w:rPr>
              <w:t>。</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（2）响应文件按采购文件的要求加盖供应商单位公章，且供应商的法定代表人（单位负责人）或其委托代理人按采购文件要求签字（或盖章）。</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（3）若供应商法定代表人授权委托代理人签署响应文件的，需提交授权委托书，且授权人在授权书上签字（或盖章），授权书加盖供应商单位公章。</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（4）响应文件载明的采购项目服务期限未超过采购文件规定的时限。</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（5）在响应函上填写了报价，报价唯一，且未超过采购人公布的最高限价（包含算术性修正后的响应报价）。</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（6）响应文件的关键内容字迹清晰、可辨认的。</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（7）响应文件中不存在明显不符合技术规范、技术标准的内容的。</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（8）供应商未以他人的名义参与报价或串通报价，没有弄虚作假报价嫌疑的。</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）响应文件中对采购人的权利未提出削弱性或限制性要求，或未对供应商的责任和义务提出实质性修改；</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）响应文件未附有采购人不能接受的条件；</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rPr>
              <w:t>）供应商不存在本评审内容第二项规定情况。</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）响应文件报价未发现存在缺漏项或不存在实质性偏离情况。</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审小组评审中，发现供应商有下列情形之一的，且经询问核实，供应商无令人信服的理由和可靠证据证明其合理性的，经半数以上评审小组成员确认，其响应文件按无效响应处理，供应商参与多个标段采购活动的，本项目其余标段响应文件也做无效响应处理，不再对其进行评审，也不影响采购项目继续评审。评审结束后，评审小组应将有串通嫌疑的响应文件以及相关评审分析材料及时移交本项目监督部门作进一步的调查处理，即使最终无法认定串通行为成立，也不影响对其按无效响应处理的结果。</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（1）不同供应商的响应文件由同一单位或者个人编制。</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）不同供应商的响应文件载明的项目管理成员为同一人。</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）不同供应商委托同一单位或者个人办理响应事宜。</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）不同供应商的响应文件异常一致或者响应报价呈规律性差异。</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）不同供应商的响应文件相互混装。</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）供应商之间协商响应报价等响应文件的实质性内容。</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）供应商之间约定成交人。</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）供应商之间约定部分供应商放弃参与采购活动或者成交。</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）属于同一集团、协会、商会等组织成员的供应商按照该组织要求协同参与本项目采购活动。</w:t>
            </w:r>
          </w:p>
          <w:p>
            <w:pPr>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）供应商之间为谋取成交或者排斥特定供应商而采取的其他联合行动。</w:t>
            </w:r>
          </w:p>
        </w:tc>
      </w:tr>
    </w:tbl>
    <w:p>
      <w:pPr>
        <w:pStyle w:val="23"/>
        <w:spacing w:line="480" w:lineRule="exact"/>
        <w:ind w:left="0" w:leftChars="0" w:firstLine="0" w:firstLineChars="0"/>
        <w:rPr>
          <w:rFonts w:hint="eastAsia" w:ascii="仿宋_GB2312" w:hAnsi="仿宋_GB2312" w:eastAsia="仿宋_GB2312" w:cs="仿宋_GB2312"/>
          <w:color w:val="000000"/>
          <w:kern w:val="2"/>
          <w:sz w:val="24"/>
          <w:szCs w:val="24"/>
        </w:rPr>
      </w:pPr>
    </w:p>
    <w:p>
      <w:pPr>
        <w:pStyle w:val="23"/>
        <w:spacing w:line="48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rPr>
        <w:t>2.商务、技术评审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40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color w:val="000000"/>
          <w:sz w:val="24"/>
        </w:rPr>
        <w:t>A、商务评分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rPr>
        <w:t xml:space="preserve">20 </w:t>
      </w:r>
      <w:r>
        <w:rPr>
          <w:rFonts w:hint="eastAsia" w:ascii="仿宋_GB2312" w:hAnsi="仿宋_GB2312" w:eastAsia="仿宋_GB2312" w:cs="仿宋_GB2312"/>
          <w:kern w:val="0"/>
          <w:sz w:val="24"/>
        </w:rPr>
        <w:t>分</w:t>
      </w:r>
      <w:r>
        <w:rPr>
          <w:rFonts w:hint="eastAsia" w:ascii="仿宋_GB2312" w:hAnsi="仿宋_GB2312" w:eastAsia="仿宋_GB2312" w:cs="仿宋_GB2312"/>
          <w:sz w:val="24"/>
        </w:rPr>
        <w:t>）</w:t>
      </w:r>
    </w:p>
    <w:p>
      <w:pPr>
        <w:spacing w:line="480" w:lineRule="exact"/>
        <w:ind w:firstLine="480" w:firstLineChars="20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评审小组对具备实质性响应的响应文件进行评审，并对各响应文件按照下列表格所列内容的分值设定进行商务评分。</w:t>
      </w:r>
    </w:p>
    <w:tbl>
      <w:tblPr>
        <w:tblStyle w:val="17"/>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79"/>
        <w:gridCol w:w="1335"/>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评分因素</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分值</w:t>
            </w:r>
          </w:p>
        </w:tc>
        <w:tc>
          <w:tcPr>
            <w:tcW w:w="49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5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1"/>
                <w:szCs w:val="21"/>
              </w:rPr>
            </w:pPr>
            <w:r>
              <w:rPr>
                <w:rFonts w:hint="eastAsia" w:ascii="仿宋_GB2312" w:hAnsi="仿宋_GB2312" w:eastAsia="仿宋_GB2312" w:cs="仿宋_GB2312"/>
                <w:i w:val="0"/>
                <w:iCs w:val="0"/>
                <w:kern w:val="0"/>
                <w:sz w:val="21"/>
                <w:szCs w:val="21"/>
              </w:rPr>
              <w:t>1</w:t>
            </w:r>
          </w:p>
        </w:tc>
        <w:tc>
          <w:tcPr>
            <w:tcW w:w="1579"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类似项目业绩（</w:t>
            </w:r>
            <w:r>
              <w:rPr>
                <w:rFonts w:hint="eastAsia" w:ascii="仿宋_GB2312" w:hAnsi="仿宋_GB2312" w:eastAsia="仿宋_GB2312" w:cs="仿宋_GB2312"/>
                <w:i w:val="0"/>
                <w:iCs w:val="0"/>
                <w:sz w:val="21"/>
                <w:szCs w:val="21"/>
                <w:lang w:val="en-US" w:eastAsia="zh-CN"/>
              </w:rPr>
              <w:t>10</w:t>
            </w:r>
            <w:r>
              <w:rPr>
                <w:rFonts w:hint="eastAsia" w:ascii="仿宋_GB2312" w:hAnsi="仿宋_GB2312" w:eastAsia="仿宋_GB2312" w:cs="仿宋_GB2312"/>
                <w:i w:val="0"/>
                <w:iCs w:val="0"/>
                <w:sz w:val="21"/>
                <w:szCs w:val="21"/>
              </w:rPr>
              <w:t>分）</w:t>
            </w:r>
          </w:p>
        </w:tc>
        <w:tc>
          <w:tcPr>
            <w:tcW w:w="1335"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供应商业绩证明</w:t>
            </w:r>
          </w:p>
          <w:p>
            <w:pPr>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lang w:eastAsia="zh-CN"/>
              </w:rPr>
              <w:t>（</w:t>
            </w:r>
            <w:r>
              <w:rPr>
                <w:rFonts w:hint="eastAsia" w:ascii="仿宋_GB2312" w:hAnsi="仿宋_GB2312" w:eastAsia="仿宋_GB2312" w:cs="仿宋_GB2312"/>
                <w:i w:val="0"/>
                <w:iCs w:val="0"/>
                <w:sz w:val="21"/>
                <w:szCs w:val="21"/>
              </w:rPr>
              <w:t>0-</w:t>
            </w:r>
            <w:r>
              <w:rPr>
                <w:rFonts w:hint="eastAsia" w:ascii="仿宋_GB2312" w:hAnsi="仿宋_GB2312" w:eastAsia="仿宋_GB2312" w:cs="仿宋_GB2312"/>
                <w:i w:val="0"/>
                <w:iCs w:val="0"/>
                <w:sz w:val="21"/>
                <w:szCs w:val="21"/>
                <w:lang w:val="en-US" w:eastAsia="zh-CN"/>
              </w:rPr>
              <w:t>15</w:t>
            </w:r>
            <w:r>
              <w:rPr>
                <w:rFonts w:hint="eastAsia" w:ascii="仿宋_GB2312" w:hAnsi="仿宋_GB2312" w:eastAsia="仿宋_GB2312" w:cs="仿宋_GB2312"/>
                <w:i w:val="0"/>
                <w:iCs w:val="0"/>
                <w:sz w:val="21"/>
                <w:szCs w:val="21"/>
              </w:rPr>
              <w:t>分</w:t>
            </w:r>
            <w:r>
              <w:rPr>
                <w:rFonts w:hint="eastAsia" w:ascii="仿宋_GB2312" w:hAnsi="仿宋_GB2312" w:eastAsia="仿宋_GB2312" w:cs="仿宋_GB2312"/>
                <w:i w:val="0"/>
                <w:iCs w:val="0"/>
                <w:sz w:val="21"/>
                <w:szCs w:val="21"/>
                <w:lang w:eastAsia="zh-CN"/>
              </w:rPr>
              <w:t>）</w:t>
            </w:r>
          </w:p>
          <w:p>
            <w:pPr>
              <w:jc w:val="center"/>
              <w:rPr>
                <w:rFonts w:hint="eastAsia" w:ascii="仿宋_GB2312" w:hAnsi="仿宋_GB2312" w:eastAsia="仿宋_GB2312" w:cs="仿宋_GB2312"/>
                <w:i w:val="0"/>
                <w:iCs w:val="0"/>
                <w:sz w:val="21"/>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除资格审查条件外，响应人自2020年</w:t>
            </w:r>
            <w:r>
              <w:rPr>
                <w:rFonts w:hint="eastAsia" w:ascii="仿宋_GB2312" w:hAnsi="仿宋_GB2312" w:eastAsia="仿宋_GB2312" w:cs="仿宋_GB2312"/>
                <w:i w:val="0"/>
                <w:iCs w:val="0"/>
                <w:sz w:val="21"/>
                <w:szCs w:val="21"/>
                <w:lang w:val="en-US" w:eastAsia="zh-CN"/>
              </w:rPr>
              <w:t>12</w:t>
            </w:r>
            <w:r>
              <w:rPr>
                <w:rFonts w:hint="eastAsia" w:ascii="仿宋_GB2312" w:hAnsi="仿宋_GB2312" w:eastAsia="仿宋_GB2312" w:cs="仿宋_GB2312"/>
                <w:i w:val="0"/>
                <w:iCs w:val="0"/>
                <w:sz w:val="21"/>
                <w:szCs w:val="21"/>
              </w:rPr>
              <w:t>月1日以来（以合同签订时间为准）有类似</w:t>
            </w:r>
            <w:r>
              <w:rPr>
                <w:rFonts w:hint="eastAsia" w:ascii="仿宋_GB2312" w:hAnsi="仿宋_GB2312" w:eastAsia="仿宋_GB2312" w:cs="仿宋_GB2312"/>
                <w:i w:val="0"/>
                <w:iCs w:val="0"/>
                <w:sz w:val="21"/>
                <w:szCs w:val="21"/>
                <w:lang w:val="en-US" w:eastAsia="zh-CN"/>
              </w:rPr>
              <w:t>劳务派遣服务、人才招聘服务</w:t>
            </w:r>
            <w:r>
              <w:rPr>
                <w:rFonts w:hint="eastAsia" w:ascii="仿宋_GB2312" w:hAnsi="仿宋_GB2312" w:eastAsia="仿宋_GB2312" w:cs="仿宋_GB2312"/>
                <w:i w:val="0"/>
                <w:iCs w:val="0"/>
                <w:sz w:val="21"/>
                <w:szCs w:val="21"/>
              </w:rPr>
              <w:t>项目业绩经验，每有一个得</w:t>
            </w:r>
            <w:r>
              <w:rPr>
                <w:rFonts w:hint="eastAsia" w:ascii="仿宋_GB2312" w:hAnsi="仿宋_GB2312" w:eastAsia="仿宋_GB2312" w:cs="仿宋_GB2312"/>
                <w:i w:val="0"/>
                <w:iCs w:val="0"/>
                <w:sz w:val="21"/>
                <w:szCs w:val="21"/>
                <w:lang w:val="en-US" w:eastAsia="zh-CN"/>
              </w:rPr>
              <w:t>3</w:t>
            </w:r>
            <w:r>
              <w:rPr>
                <w:rFonts w:hint="eastAsia" w:ascii="仿宋_GB2312" w:hAnsi="仿宋_GB2312" w:eastAsia="仿宋_GB2312" w:cs="仿宋_GB2312"/>
                <w:i w:val="0"/>
                <w:iCs w:val="0"/>
                <w:sz w:val="21"/>
                <w:szCs w:val="21"/>
              </w:rPr>
              <w:t>分，总得分不超过</w:t>
            </w:r>
            <w:r>
              <w:rPr>
                <w:rFonts w:hint="eastAsia" w:ascii="仿宋_GB2312" w:hAnsi="仿宋_GB2312" w:eastAsia="仿宋_GB2312" w:cs="仿宋_GB2312"/>
                <w:i w:val="0"/>
                <w:iCs w:val="0"/>
                <w:sz w:val="21"/>
                <w:szCs w:val="21"/>
                <w:lang w:val="en-US" w:eastAsia="zh-CN"/>
              </w:rPr>
              <w:t>15</w:t>
            </w:r>
            <w:r>
              <w:rPr>
                <w:rFonts w:hint="eastAsia" w:ascii="仿宋_GB2312" w:hAnsi="仿宋_GB2312" w:eastAsia="仿宋_GB2312" w:cs="仿宋_GB2312"/>
                <w:i w:val="0"/>
                <w:iCs w:val="0"/>
                <w:sz w:val="21"/>
                <w:szCs w:val="21"/>
              </w:rPr>
              <w:t>分。</w:t>
            </w:r>
          </w:p>
          <w:p>
            <w:pPr>
              <w:spacing w:line="360" w:lineRule="exact"/>
              <w:rPr>
                <w:rFonts w:hint="default"/>
                <w:lang w:val="en-US" w:eastAsia="zh-CN"/>
              </w:rPr>
            </w:pPr>
            <w:r>
              <w:rPr>
                <w:rFonts w:hint="eastAsia" w:ascii="仿宋_GB2312" w:hAnsi="仿宋_GB2312" w:eastAsia="仿宋_GB2312" w:cs="仿宋_GB2312"/>
                <w:i w:val="0"/>
                <w:iCs w:val="0"/>
                <w:sz w:val="21"/>
                <w:szCs w:val="21"/>
              </w:rPr>
              <w:t>证明材料：合同复印件。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3"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kern w:val="0"/>
                <w:sz w:val="21"/>
                <w:szCs w:val="21"/>
              </w:rPr>
            </w:pPr>
            <w:r>
              <w:rPr>
                <w:rFonts w:hint="eastAsia" w:ascii="仿宋_GB2312" w:hAnsi="仿宋_GB2312" w:eastAsia="仿宋_GB2312" w:cs="仿宋_GB2312"/>
                <w:i w:val="0"/>
                <w:iCs w:val="0"/>
                <w:kern w:val="0"/>
                <w:sz w:val="21"/>
                <w:szCs w:val="21"/>
              </w:rPr>
              <w:t>2</w:t>
            </w:r>
          </w:p>
        </w:tc>
        <w:tc>
          <w:tcPr>
            <w:tcW w:w="1579"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企业证书</w:t>
            </w:r>
          </w:p>
          <w:p>
            <w:pPr>
              <w:jc w:val="center"/>
              <w:rPr>
                <w:rFonts w:hint="eastAsia"/>
              </w:rPr>
            </w:pPr>
            <w:r>
              <w:rPr>
                <w:rFonts w:hint="eastAsia" w:ascii="仿宋_GB2312" w:hAnsi="仿宋_GB2312" w:eastAsia="仿宋_GB2312" w:cs="仿宋_GB2312"/>
                <w:i w:val="0"/>
                <w:iCs w:val="0"/>
                <w:sz w:val="21"/>
                <w:szCs w:val="21"/>
                <w:lang w:val="en-US" w:eastAsia="zh-CN"/>
              </w:rPr>
              <w:t>（5分）</w:t>
            </w:r>
          </w:p>
        </w:tc>
        <w:tc>
          <w:tcPr>
            <w:tcW w:w="1335"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企业证书</w:t>
            </w:r>
            <w:r>
              <w:rPr>
                <w:rFonts w:hint="eastAsia" w:ascii="仿宋_GB2312" w:hAnsi="仿宋_GB2312" w:eastAsia="仿宋_GB2312" w:cs="仿宋_GB2312"/>
                <w:i w:val="0"/>
                <w:iCs w:val="0"/>
                <w:sz w:val="21"/>
                <w:szCs w:val="21"/>
                <w:lang w:eastAsia="zh-CN"/>
              </w:rPr>
              <w:t>（</w:t>
            </w:r>
            <w:r>
              <w:rPr>
                <w:rFonts w:hint="eastAsia" w:ascii="仿宋_GB2312" w:hAnsi="仿宋_GB2312" w:eastAsia="仿宋_GB2312" w:cs="仿宋_GB2312"/>
                <w:i w:val="0"/>
                <w:iCs w:val="0"/>
                <w:sz w:val="21"/>
                <w:szCs w:val="21"/>
              </w:rPr>
              <w:t>0-</w:t>
            </w:r>
            <w:r>
              <w:rPr>
                <w:rFonts w:hint="eastAsia" w:ascii="仿宋_GB2312" w:hAnsi="仿宋_GB2312" w:eastAsia="仿宋_GB2312" w:cs="仿宋_GB2312"/>
                <w:i w:val="0"/>
                <w:iCs w:val="0"/>
                <w:sz w:val="21"/>
                <w:szCs w:val="21"/>
                <w:lang w:val="en-US" w:eastAsia="zh-CN"/>
              </w:rPr>
              <w:t>5</w:t>
            </w:r>
            <w:r>
              <w:rPr>
                <w:rFonts w:hint="eastAsia" w:ascii="仿宋_GB2312" w:hAnsi="仿宋_GB2312" w:eastAsia="仿宋_GB2312" w:cs="仿宋_GB2312"/>
                <w:i w:val="0"/>
                <w:iCs w:val="0"/>
                <w:sz w:val="21"/>
                <w:szCs w:val="21"/>
              </w:rPr>
              <w:t>分</w:t>
            </w:r>
            <w:r>
              <w:rPr>
                <w:rFonts w:hint="eastAsia" w:ascii="仿宋_GB2312" w:hAnsi="仿宋_GB2312" w:eastAsia="仿宋_GB2312" w:cs="仿宋_GB2312"/>
                <w:i w:val="0"/>
                <w:iCs w:val="0"/>
                <w:sz w:val="21"/>
                <w:szCs w:val="21"/>
                <w:lang w:eastAsia="zh-CN"/>
              </w:rPr>
              <w:t>）</w:t>
            </w:r>
          </w:p>
          <w:p>
            <w:pPr>
              <w:jc w:val="center"/>
              <w:rPr>
                <w:rFonts w:hint="eastAsia" w:ascii="仿宋_GB2312" w:hAnsi="仿宋_GB2312" w:eastAsia="仿宋_GB2312" w:cs="仿宋_GB2312"/>
                <w:i w:val="0"/>
                <w:iCs w:val="0"/>
                <w:sz w:val="21"/>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1.投标人具有质量管理体系认证证书、环境管理体系认证证书、职业健康安全管理体系认证证书的</w:t>
            </w:r>
            <w:r>
              <w:rPr>
                <w:rFonts w:hint="eastAsia" w:ascii="仿宋_GB2312" w:hAnsi="仿宋_GB2312" w:eastAsia="仿宋_GB2312" w:cs="仿宋_GB2312"/>
                <w:i w:val="0"/>
                <w:iCs w:val="0"/>
                <w:sz w:val="21"/>
                <w:szCs w:val="21"/>
                <w:lang w:eastAsia="zh-CN"/>
              </w:rPr>
              <w:t>，</w:t>
            </w:r>
            <w:r>
              <w:rPr>
                <w:rFonts w:hint="eastAsia" w:ascii="仿宋_GB2312" w:hAnsi="仿宋_GB2312" w:eastAsia="仿宋_GB2312" w:cs="仿宋_GB2312"/>
                <w:i w:val="0"/>
                <w:iCs w:val="0"/>
                <w:sz w:val="21"/>
                <w:szCs w:val="21"/>
                <w:lang w:val="en-US" w:eastAsia="zh-CN"/>
              </w:rPr>
              <w:t>提供1项证书得2分，提供2项证书得4分，提供3项证书得5分，</w:t>
            </w:r>
            <w:r>
              <w:rPr>
                <w:rFonts w:hint="eastAsia" w:ascii="仿宋_GB2312" w:hAnsi="仿宋_GB2312" w:eastAsia="仿宋_GB2312" w:cs="仿宋_GB2312"/>
                <w:i w:val="0"/>
                <w:iCs w:val="0"/>
                <w:sz w:val="21"/>
                <w:szCs w:val="21"/>
              </w:rPr>
              <w:t>没有不得分；</w:t>
            </w:r>
          </w:p>
          <w:p>
            <w:pPr>
              <w:spacing w:line="360" w:lineRule="exact"/>
              <w:rPr>
                <w:rFonts w:hint="eastAsia" w:ascii="仿宋_GB2312" w:hAnsi="仿宋_GB2312" w:eastAsia="仿宋_GB2312" w:cs="仿宋_GB2312"/>
                <w:i w:val="0"/>
                <w:iCs w:val="0"/>
                <w:sz w:val="21"/>
                <w:szCs w:val="21"/>
                <w:lang w:eastAsia="zh-CN"/>
              </w:rPr>
            </w:pPr>
            <w:r>
              <w:rPr>
                <w:rFonts w:hint="eastAsia" w:ascii="仿宋_GB2312" w:hAnsi="仿宋_GB2312" w:eastAsia="仿宋_GB2312" w:cs="仿宋_GB2312"/>
                <w:i w:val="0"/>
                <w:iCs w:val="0"/>
                <w:sz w:val="21"/>
                <w:szCs w:val="21"/>
              </w:rPr>
              <w:t>证书必须在有效期内，投标文件中提供相关证书复印件并加盖投标人公章</w:t>
            </w:r>
            <w:r>
              <w:rPr>
                <w:rFonts w:hint="eastAsia" w:ascii="仿宋_GB2312" w:hAnsi="仿宋_GB2312" w:eastAsia="仿宋_GB2312" w:cs="仿宋_GB2312"/>
                <w:i w:val="0"/>
                <w:iCs w:val="0"/>
                <w:sz w:val="21"/>
                <w:szCs w:val="21"/>
                <w:lang w:eastAsia="zh-CN"/>
              </w:rPr>
              <w:t>。</w:t>
            </w:r>
          </w:p>
        </w:tc>
      </w:tr>
    </w:tbl>
    <w:p>
      <w:pPr>
        <w:spacing w:line="480" w:lineRule="exact"/>
        <w:ind w:firstLine="480" w:firstLineChars="20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B</w:t>
      </w: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rPr>
        <w:t>技术评分（20分）</w:t>
      </w:r>
    </w:p>
    <w:p>
      <w:pPr>
        <w:pStyle w:val="9"/>
        <w:spacing w:line="360" w:lineRule="auto"/>
        <w:rPr>
          <w:rFonts w:hint="eastAsia" w:ascii="仿宋_GB2312" w:hAnsi="仿宋_GB2312" w:cs="仿宋_GB2312"/>
          <w:sz w:val="24"/>
        </w:rPr>
      </w:pPr>
      <w:r>
        <w:rPr>
          <w:rFonts w:hint="eastAsia" w:ascii="仿宋_GB2312" w:hAnsi="仿宋_GB2312" w:eastAsia="仿宋_GB2312" w:cs="仿宋_GB2312"/>
          <w:color w:val="000000"/>
          <w:kern w:val="2"/>
          <w:sz w:val="24"/>
          <w:szCs w:val="24"/>
        </w:rPr>
        <w:t>由评审小组成员负责对响应文件的技术部分采用记名方式各自评分，此项评分为全体评标专家评分</w:t>
      </w:r>
      <w:bookmarkStart w:id="43" w:name="_Hlk115023769"/>
      <w:r>
        <w:rPr>
          <w:rFonts w:hint="eastAsia" w:ascii="仿宋_GB2312" w:hAnsi="仿宋_GB2312" w:eastAsia="仿宋_GB2312" w:cs="仿宋_GB2312"/>
          <w:color w:val="000000"/>
          <w:kern w:val="2"/>
          <w:sz w:val="24"/>
          <w:szCs w:val="24"/>
        </w:rPr>
        <w:t>去掉一个最高分和一个最低分后的算术平均值计算（若评审小组不足3人（含），为全体评标专家评分的算数平均值计算）。</w:t>
      </w:r>
      <w:bookmarkEnd w:id="43"/>
      <w:r>
        <w:rPr>
          <w:rFonts w:hint="eastAsia" w:ascii="仿宋_GB2312" w:hAnsi="仿宋_GB2312" w:eastAsia="仿宋_GB2312" w:cs="仿宋_GB2312"/>
          <w:color w:val="000000"/>
          <w:kern w:val="2"/>
          <w:sz w:val="24"/>
          <w:szCs w:val="24"/>
        </w:rPr>
        <w:t>如某一份评分表的某一项评分，超过评分细则所规定的分值范围，则该份评分表无效，评审小组评分时保留小数1位（四舍五入），计算供应商平均得分时保留小数2位（四舍五入）。</w:t>
      </w:r>
    </w:p>
    <w:tbl>
      <w:tblPr>
        <w:tblStyle w:val="1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843"/>
        <w:gridCol w:w="1727"/>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评分因素</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分值</w:t>
            </w:r>
          </w:p>
        </w:tc>
        <w:tc>
          <w:tcPr>
            <w:tcW w:w="43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i w:val="0"/>
                <w:iCs w:val="0"/>
                <w:kern w:val="0"/>
                <w:sz w:val="21"/>
                <w:szCs w:val="21"/>
              </w:rPr>
            </w:pPr>
            <w:r>
              <w:rPr>
                <w:rFonts w:hint="eastAsia" w:ascii="仿宋_GB2312" w:hAnsi="仿宋_GB2312" w:eastAsia="仿宋_GB2312" w:cs="仿宋_GB2312"/>
                <w:b/>
                <w:bCs/>
                <w:i w:val="0"/>
                <w:iCs w:val="0"/>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iCs w:val="0"/>
                <w:kern w:val="0"/>
                <w:sz w:val="21"/>
                <w:szCs w:val="21"/>
              </w:rPr>
            </w:pPr>
            <w:r>
              <w:rPr>
                <w:rFonts w:hint="eastAsia" w:ascii="仿宋_GB2312" w:hAnsi="仿宋_GB2312" w:eastAsia="仿宋_GB2312" w:cs="仿宋_GB2312"/>
                <w:i w:val="0"/>
                <w:iCs w:val="0"/>
                <w:kern w:val="0"/>
                <w:sz w:val="21"/>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响应人提供的服务组织实施方案完整性、合理性</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服务组织方案</w:t>
            </w:r>
          </w:p>
          <w:p>
            <w:pPr>
              <w:pStyle w:val="8"/>
              <w:ind w:left="0" w:leftChars="0" w:firstLine="0" w:firstLineChars="0"/>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lang w:val="en-US" w:eastAsia="zh-CN"/>
              </w:rPr>
              <w:t>12-20</w:t>
            </w:r>
            <w:r>
              <w:rPr>
                <w:rFonts w:hint="eastAsia" w:ascii="仿宋_GB2312" w:hAnsi="仿宋_GB2312" w:eastAsia="仿宋_GB2312" w:cs="仿宋_GB2312"/>
                <w:i w:val="0"/>
                <w:iCs w:val="0"/>
                <w:sz w:val="21"/>
                <w:szCs w:val="21"/>
              </w:rPr>
              <w:t>（分）</w:t>
            </w:r>
          </w:p>
        </w:tc>
        <w:tc>
          <w:tcPr>
            <w:tcW w:w="43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响应人提供的</w:t>
            </w:r>
            <w:r>
              <w:rPr>
                <w:rFonts w:hint="eastAsia" w:ascii="仿宋_GB2312" w:hAnsi="仿宋_GB2312" w:eastAsia="仿宋_GB2312" w:cs="仿宋_GB2312"/>
                <w:i w:val="0"/>
                <w:iCs w:val="0"/>
                <w:sz w:val="21"/>
                <w:szCs w:val="21"/>
                <w:lang w:val="en-US" w:eastAsia="zh-CN"/>
              </w:rPr>
              <w:t>劳务派遣服务、人才招聘服务</w:t>
            </w:r>
            <w:r>
              <w:rPr>
                <w:rFonts w:hint="eastAsia" w:ascii="仿宋_GB2312" w:hAnsi="仿宋_GB2312" w:eastAsia="仿宋_GB2312" w:cs="仿宋_GB2312"/>
                <w:i w:val="0"/>
                <w:iCs w:val="0"/>
                <w:sz w:val="21"/>
                <w:szCs w:val="21"/>
              </w:rPr>
              <w:t>实施方案中，方案的完整性、可行性。</w:t>
            </w:r>
          </w:p>
          <w:p>
            <w:pPr>
              <w:spacing w:line="360" w:lineRule="exact"/>
              <w:rPr>
                <w:rFonts w:hint="default"/>
                <w:lang w:val="en-US" w:eastAsia="zh-CN"/>
              </w:rPr>
            </w:pPr>
            <w:r>
              <w:rPr>
                <w:rFonts w:hint="eastAsia" w:ascii="仿宋_GB2312" w:hAnsi="仿宋_GB2312" w:eastAsia="仿宋_GB2312" w:cs="仿宋_GB2312"/>
                <w:i w:val="0"/>
                <w:iCs w:val="0"/>
                <w:sz w:val="21"/>
                <w:szCs w:val="21"/>
              </w:rPr>
              <w:t>基础分为12分，优秀18.0-20.0分，良好15.0-18.0分，一般12.0-15.0分。</w:t>
            </w:r>
          </w:p>
        </w:tc>
      </w:tr>
    </w:tbl>
    <w:p>
      <w:pPr>
        <w:pStyle w:val="9"/>
        <w:spacing w:line="360" w:lineRule="auto"/>
        <w:ind w:left="0" w:leftChars="0" w:firstLine="0" w:firstLineChars="0"/>
        <w:rPr>
          <w:rFonts w:hint="eastAsia" w:ascii="仿宋_GB2312" w:hAnsi="仿宋_GB2312" w:eastAsia="仿宋_GB2312" w:cs="仿宋_GB2312"/>
          <w:color w:val="000000"/>
          <w:kern w:val="2"/>
          <w:sz w:val="24"/>
          <w:szCs w:val="24"/>
        </w:rPr>
      </w:pPr>
    </w:p>
    <w:p>
      <w:pPr>
        <w:pStyle w:val="23"/>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rPr>
        <w:t>3.报价评审</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lang w:val="en-US" w:eastAsia="zh-CN"/>
        </w:rPr>
        <w:t>60</w:t>
      </w:r>
      <w:r>
        <w:rPr>
          <w:rFonts w:hint="eastAsia" w:ascii="仿宋_GB2312" w:hAnsi="仿宋_GB2312" w:eastAsia="仿宋_GB2312" w:cs="仿宋_GB2312"/>
          <w:color w:val="000000"/>
          <w:sz w:val="24"/>
        </w:rPr>
        <w:t>分）</w:t>
      </w:r>
    </w:p>
    <w:p>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（1）评审小组根据供应商的最终报价，按照下列表格所列内容的分值设定计算报价分。</w:t>
      </w:r>
    </w:p>
    <w:p>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评审基准价由评审小组依据下述方法计算，除纯算术性四则运算差错外，在本次采购期间保持不变。计算差错，仅限于以下两种情况：（1）纯算术性四则运算差错；（2）未按约定的计算方法，多计或者少计供应商报价的。由于评审差错，导致无效响应处理错误，重新评审纠正等其他情况，不属于计算差错。</w:t>
      </w:r>
    </w:p>
    <w:p>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（3）响应报价得分计算如下：</w:t>
      </w:r>
    </w:p>
    <w:tbl>
      <w:tblPr>
        <w:tblStyle w:val="17"/>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3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pct"/>
            <w:noWrap/>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评分细则</w:t>
            </w:r>
          </w:p>
        </w:tc>
        <w:tc>
          <w:tcPr>
            <w:tcW w:w="3439" w:type="pct"/>
            <w:noWrap w:val="0"/>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评分细则内容</w:t>
            </w:r>
          </w:p>
        </w:tc>
        <w:tc>
          <w:tcPr>
            <w:tcW w:w="767" w:type="pct"/>
            <w:noWrap w:val="0"/>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93" w:type="pct"/>
            <w:vMerge w:val="restart"/>
            <w:noWrap/>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响应报价</w:t>
            </w:r>
          </w:p>
        </w:tc>
        <w:tc>
          <w:tcPr>
            <w:tcW w:w="3439" w:type="pct"/>
            <w:noWrap w:val="0"/>
            <w:vAlign w:val="center"/>
          </w:tcPr>
          <w:p>
            <w:pPr>
              <w:widowControl/>
              <w:spacing w:line="360" w:lineRule="auto"/>
              <w:ind w:firstLine="420" w:firstLineChars="20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以劳务派遣服务最高限价单价（劳务派遣服务费60元/人/月）为</w:t>
            </w:r>
            <w:r>
              <w:rPr>
                <w:rFonts w:hint="eastAsia" w:ascii="仿宋_GB2312" w:hAnsi="仿宋_GB2312" w:eastAsia="仿宋_GB2312" w:cs="仿宋_GB2312"/>
                <w:kern w:val="0"/>
                <w:sz w:val="21"/>
                <w:szCs w:val="21"/>
              </w:rPr>
              <w:t>评标基准价</w:t>
            </w:r>
            <w:r>
              <w:rPr>
                <w:rFonts w:hint="eastAsia" w:ascii="仿宋_GB2312" w:hAnsi="仿宋_GB2312" w:eastAsia="仿宋_GB2312" w:cs="仿宋_GB2312"/>
                <w:kern w:val="0"/>
                <w:sz w:val="21"/>
                <w:szCs w:val="21"/>
                <w:lang w:val="en-US" w:eastAsia="zh-CN"/>
              </w:rPr>
              <w:t>，单价报价每下浮1%元得0.5分，满分不超过15分。</w:t>
            </w:r>
          </w:p>
          <w:p>
            <w:pPr>
              <w:widowControl/>
              <w:spacing w:line="360" w:lineRule="auto"/>
              <w:ind w:firstLine="420" w:firstLineChars="200"/>
              <w:jc w:val="left"/>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报价得分=（评审基准价-供应商报价）/评审基准价/1%*0.5</w:t>
            </w:r>
          </w:p>
          <w:p>
            <w:pPr>
              <w:widowControl/>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rPr>
              <w:t>报价得分计算结果保留小数2位</w:t>
            </w:r>
            <w:r>
              <w:rPr>
                <w:rFonts w:hint="eastAsia" w:ascii="仿宋_GB2312" w:hAnsi="仿宋_GB2312" w:eastAsia="仿宋_GB2312" w:cs="仿宋_GB2312"/>
                <w:kern w:val="0"/>
                <w:sz w:val="21"/>
                <w:szCs w:val="21"/>
                <w:lang w:eastAsia="zh-CN"/>
              </w:rPr>
              <w:t>。</w:t>
            </w:r>
          </w:p>
        </w:tc>
        <w:tc>
          <w:tcPr>
            <w:tcW w:w="767" w:type="pct"/>
            <w:noWrap w:val="0"/>
            <w:vAlign w:val="center"/>
          </w:tcPr>
          <w:p>
            <w:pPr>
              <w:widowControl/>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93" w:type="pct"/>
            <w:vMerge w:val="continue"/>
            <w:noWrap/>
            <w:vAlign w:val="center"/>
          </w:tcPr>
          <w:p>
            <w:pPr>
              <w:widowControl/>
              <w:spacing w:line="360" w:lineRule="auto"/>
              <w:jc w:val="center"/>
              <w:rPr>
                <w:rFonts w:hint="eastAsia" w:ascii="仿宋_GB2312" w:hAnsi="仿宋_GB2312" w:eastAsia="仿宋_GB2312" w:cs="仿宋_GB2312"/>
                <w:kern w:val="0"/>
                <w:sz w:val="21"/>
                <w:szCs w:val="21"/>
              </w:rPr>
            </w:pPr>
          </w:p>
        </w:tc>
        <w:tc>
          <w:tcPr>
            <w:tcW w:w="3439" w:type="pct"/>
            <w:noWrap w:val="0"/>
            <w:vAlign w:val="center"/>
          </w:tcPr>
          <w:p>
            <w:pPr>
              <w:widowControl/>
              <w:spacing w:line="360" w:lineRule="auto"/>
              <w:ind w:firstLine="420" w:firstLineChars="20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以人才招聘服务最高限价（人才招聘服务费64万元）为</w:t>
            </w:r>
            <w:r>
              <w:rPr>
                <w:rFonts w:hint="eastAsia" w:ascii="仿宋_GB2312" w:hAnsi="仿宋_GB2312" w:eastAsia="仿宋_GB2312" w:cs="仿宋_GB2312"/>
                <w:kern w:val="0"/>
                <w:sz w:val="21"/>
                <w:szCs w:val="21"/>
              </w:rPr>
              <w:t>评标基准价</w:t>
            </w:r>
            <w:r>
              <w:rPr>
                <w:rFonts w:hint="eastAsia" w:ascii="仿宋_GB2312" w:hAnsi="仿宋_GB2312" w:eastAsia="仿宋_GB2312" w:cs="仿宋_GB2312"/>
                <w:kern w:val="0"/>
                <w:sz w:val="21"/>
                <w:szCs w:val="21"/>
                <w:lang w:val="en-US" w:eastAsia="zh-CN"/>
              </w:rPr>
              <w:t>，单价报价每下浮1%元得5分，满分不超过45分。</w:t>
            </w:r>
          </w:p>
          <w:p>
            <w:pPr>
              <w:widowControl/>
              <w:spacing w:line="360" w:lineRule="auto"/>
              <w:ind w:firstLine="420" w:firstLineChars="200"/>
              <w:jc w:val="left"/>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报价得分=（评审基准价-供应商报价）/评审基准价/1%*5</w:t>
            </w:r>
          </w:p>
          <w:p>
            <w:pPr>
              <w:widowControl/>
              <w:spacing w:line="360" w:lineRule="auto"/>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报价得分计算结果保留小数2位</w:t>
            </w:r>
            <w:r>
              <w:rPr>
                <w:rFonts w:hint="eastAsia" w:ascii="仿宋_GB2312" w:hAnsi="仿宋_GB2312" w:eastAsia="仿宋_GB2312" w:cs="仿宋_GB2312"/>
                <w:kern w:val="0"/>
                <w:sz w:val="21"/>
                <w:szCs w:val="21"/>
                <w:lang w:eastAsia="zh-CN"/>
              </w:rPr>
              <w:t>。</w:t>
            </w:r>
          </w:p>
        </w:tc>
        <w:tc>
          <w:tcPr>
            <w:tcW w:w="767" w:type="pct"/>
            <w:noWrap w:val="0"/>
            <w:vAlign w:val="center"/>
          </w:tcPr>
          <w:p>
            <w:pPr>
              <w:widowControl/>
              <w:spacing w:line="36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w:t>
            </w:r>
            <w:r>
              <w:rPr>
                <w:rFonts w:hint="eastAsia" w:ascii="仿宋_GB2312" w:hAnsi="仿宋_GB2312" w:eastAsia="仿宋_GB2312" w:cs="仿宋_GB2312"/>
                <w:kern w:val="0"/>
                <w:sz w:val="21"/>
                <w:szCs w:val="21"/>
              </w:rPr>
              <w:t>分</w:t>
            </w:r>
          </w:p>
        </w:tc>
      </w:tr>
    </w:tbl>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（4）响应报价有算术错误的，评审小组按以下原则对响应报价进行修正，供应商不接受修正价格的，其响应文件作否决处理，并没收其响应保证金：</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a.响应文件中的大写金额与小写金额不一致的，以大写金额为准（文字表述明显有误的除外）。</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b.总价金额与依据单价计算出的结果不一致的，以单价金额为准修正总价，但单价金额小数点有明显错误的除外。</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c.当单价与数量相乘不等于合价时，以单价计算为准，如果单价有明显的小数点位置差错，应以标出的合价为准，同时对单价予以修正。</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d.当各子目的合价累计不等于总价时，应以各子目合价累计数为准，修正总价。</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4.询问核实</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（1）响应文件中有含义不明确的内容、明显文字或计算错误，评审小组认为需要供应商作出必要澄清、说明的，应当进行询问核实。</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凡是评审小组拟对响应文件做出无效响应认定的，须组织相关供应商询问核实。未进行询问核实的，不得做出无效响应的认定，供应商放弃询问核实机会（即供应商所留联系方式无法联系上、供应商在评审小组首次通知后20分钟内不参加询问核实活动或拒绝答复的）的除外。供应商自行承担放弃询问核实机会的后果。</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（3）询问核实应通过系统平台在线通知相关供应商。询问核实的问题及供应商的澄清、说明应当采用通过系统平台在线的形式，并不得超出采购文件的范围或者改变采购文件的实质性内容。</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（4）评审小组不得暗示或者诱导供应商作出澄清、说明，不得接受供应商主动提出的澄清、说明。</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（5）供应商不得通过补充、修改或撤销响应文件中的内容使其成为实质性响应的内容，供应商在递交响应文件截止时间以后不得主动提交任何资料作为评审依据。</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5.通过初步评审的供应商不足三家的，评审小组应对采购活动是否具有竞争性进行认定。经多数评委认定，认为明显缺乏竞争的，全部响应文件均作无效响应处理，否则，应继续进行评审。</w:t>
      </w:r>
    </w:p>
    <w:p>
      <w:pPr>
        <w:spacing w:line="480" w:lineRule="exact"/>
        <w:ind w:firstLine="480" w:firstLineChars="200"/>
        <w:rPr>
          <w:rFonts w:hint="eastAsia" w:ascii="仿宋_GB2312" w:hAnsi="仿宋_GB2312" w:eastAsia="仿宋_GB2312" w:cs="仿宋_GB2312"/>
          <w:sz w:val="24"/>
          <w:lang w:val="zh-CN"/>
        </w:rPr>
      </w:pPr>
      <w:bookmarkStart w:id="44" w:name="_Toc25388"/>
      <w:bookmarkStart w:id="45" w:name="_Toc97500982"/>
      <w:r>
        <w:rPr>
          <w:rFonts w:hint="eastAsia" w:ascii="仿宋_GB2312" w:hAnsi="仿宋_GB2312" w:eastAsia="仿宋_GB2312" w:cs="仿宋_GB2312"/>
          <w:sz w:val="24"/>
        </w:rPr>
        <w:t>6.</w:t>
      </w:r>
      <w:r>
        <w:rPr>
          <w:rFonts w:hint="eastAsia" w:ascii="仿宋_GB2312" w:hAnsi="仿宋_GB2312" w:eastAsia="仿宋_GB2312" w:cs="仿宋_GB2312"/>
          <w:sz w:val="24"/>
          <w:lang w:val="zh-CN"/>
        </w:rPr>
        <w:t>响应文件的综合得分为响应文件的商务评分、技术评分、报价评分的总和。</w:t>
      </w:r>
      <w:bookmarkEnd w:id="44"/>
      <w:bookmarkEnd w:id="45"/>
    </w:p>
    <w:p>
      <w:pPr>
        <w:spacing w:line="480" w:lineRule="exact"/>
        <w:ind w:firstLine="480" w:firstLineChars="200"/>
        <w:outlineLvl w:val="1"/>
        <w:rPr>
          <w:rFonts w:hint="eastAsia" w:ascii="黑体" w:hAnsi="黑体" w:eastAsia="黑体" w:cs="黑体"/>
          <w:b w:val="0"/>
          <w:bCs w:val="0"/>
          <w:color w:val="000000"/>
          <w:sz w:val="24"/>
          <w:lang w:val="zh-CN"/>
        </w:rPr>
      </w:pPr>
      <w:bookmarkStart w:id="46" w:name="_Toc97500983"/>
      <w:bookmarkStart w:id="47" w:name="_Toc29018"/>
      <w:bookmarkStart w:id="48" w:name="_Toc18655"/>
      <w:r>
        <w:rPr>
          <w:rFonts w:hint="eastAsia" w:ascii="黑体" w:hAnsi="黑体" w:eastAsia="黑体" w:cs="黑体"/>
          <w:b w:val="0"/>
          <w:bCs w:val="0"/>
          <w:color w:val="000000"/>
          <w:sz w:val="24"/>
        </w:rPr>
        <w:t>四</w:t>
      </w:r>
      <w:r>
        <w:rPr>
          <w:rFonts w:hint="eastAsia" w:ascii="黑体" w:hAnsi="黑体" w:eastAsia="黑体" w:cs="黑体"/>
          <w:b w:val="0"/>
          <w:bCs w:val="0"/>
          <w:color w:val="000000"/>
          <w:sz w:val="24"/>
          <w:lang w:val="zh-CN"/>
        </w:rPr>
        <w:t>、确定候选成交供应商</w:t>
      </w:r>
      <w:bookmarkEnd w:id="46"/>
      <w:bookmarkEnd w:id="47"/>
      <w:bookmarkEnd w:id="48"/>
    </w:p>
    <w:p>
      <w:pPr>
        <w:spacing w:line="480" w:lineRule="exact"/>
        <w:ind w:firstLine="480" w:firstLineChars="20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评审小组按综合得分由高到低顺序</w:t>
      </w:r>
      <w:bookmarkStart w:id="49" w:name="_Hlk115021333"/>
      <w:r>
        <w:rPr>
          <w:rFonts w:hint="eastAsia" w:ascii="仿宋_GB2312" w:hAnsi="仿宋_GB2312" w:eastAsia="仿宋_GB2312" w:cs="仿宋_GB2312"/>
          <w:sz w:val="24"/>
          <w:lang w:val="zh-CN"/>
        </w:rPr>
        <w:t>按供应商须知规定家数</w:t>
      </w:r>
      <w:bookmarkEnd w:id="49"/>
      <w:r>
        <w:rPr>
          <w:rFonts w:hint="eastAsia" w:ascii="仿宋_GB2312" w:hAnsi="仿宋_GB2312" w:eastAsia="仿宋_GB2312" w:cs="仿宋_GB2312"/>
          <w:sz w:val="24"/>
          <w:lang w:val="zh-CN"/>
        </w:rPr>
        <w:t>推荐候选成交供应商。综合得分相等时，以最终报价低的优先；最终报价也相等的，以响应文件技术得分高的优先；技术得分也相等的，以递交响应文件时间较前的供应商优先。</w:t>
      </w:r>
      <w:bookmarkStart w:id="50" w:name="_Toc29281"/>
      <w:bookmarkStart w:id="51" w:name="_Toc97500984"/>
    </w:p>
    <w:p>
      <w:pPr>
        <w:spacing w:line="480" w:lineRule="exact"/>
        <w:ind w:firstLine="480" w:firstLineChars="200"/>
        <w:outlineLvl w:val="1"/>
        <w:rPr>
          <w:rFonts w:hint="eastAsia" w:ascii="黑体" w:hAnsi="黑体" w:eastAsia="黑体" w:cs="黑体"/>
          <w:b w:val="0"/>
          <w:bCs w:val="0"/>
          <w:color w:val="000000"/>
          <w:sz w:val="24"/>
          <w:lang w:val="zh-CN"/>
        </w:rPr>
      </w:pPr>
      <w:bookmarkStart w:id="52" w:name="_Toc11421"/>
      <w:r>
        <w:rPr>
          <w:rFonts w:hint="eastAsia" w:ascii="黑体" w:hAnsi="黑体" w:eastAsia="黑体" w:cs="黑体"/>
          <w:b w:val="0"/>
          <w:bCs w:val="0"/>
          <w:color w:val="000000"/>
          <w:sz w:val="24"/>
        </w:rPr>
        <w:t>五</w:t>
      </w:r>
      <w:r>
        <w:rPr>
          <w:rFonts w:hint="eastAsia" w:ascii="黑体" w:hAnsi="黑体" w:eastAsia="黑体" w:cs="黑体"/>
          <w:b w:val="0"/>
          <w:bCs w:val="0"/>
          <w:color w:val="000000"/>
          <w:sz w:val="24"/>
          <w:lang w:val="zh-CN"/>
        </w:rPr>
        <w:t>、确定成交供应商</w:t>
      </w:r>
      <w:bookmarkEnd w:id="50"/>
      <w:bookmarkEnd w:id="51"/>
      <w:bookmarkEnd w:id="52"/>
    </w:p>
    <w:p>
      <w:pPr>
        <w:spacing w:line="480" w:lineRule="exact"/>
        <w:ind w:firstLine="480" w:firstLineChars="200"/>
        <w:rPr>
          <w:rFonts w:hint="eastAsia" w:eastAsia="宋体"/>
          <w:color w:val="000000"/>
          <w:lang w:eastAsia="zh-CN"/>
        </w:rPr>
      </w:pPr>
      <w:r>
        <w:rPr>
          <w:rFonts w:hint="eastAsia" w:ascii="仿宋_GB2312" w:hAnsi="仿宋_GB2312" w:eastAsia="仿宋_GB2312" w:cs="仿宋_GB2312"/>
          <w:sz w:val="24"/>
          <w:lang w:val="zh-CN"/>
        </w:rPr>
        <w:t>采购人应在评审报告推荐的候选成交供应商名单中，综合评估后，选择确定成交供应商。若采购人在发出成交通知书前发现拟确定的成交供应商经营、财务状况发生较大变化或存在违法行为，采购人认为可能影响其履约能力的，采购人应进行必要的调研并提请原评审小组按照采购文件规定的标准和方法评审确认。</w:t>
      </w:r>
    </w:p>
    <w:p>
      <w:pPr>
        <w:widowControl/>
        <w:spacing w:line="360" w:lineRule="auto"/>
        <w:jc w:val="center"/>
        <w:outlineLvl w:val="0"/>
        <w:rPr>
          <w:rStyle w:val="21"/>
          <w:rFonts w:hint="eastAsia" w:ascii="宋体" w:hAnsi="宋体"/>
          <w:color w:val="000000"/>
          <w:sz w:val="28"/>
          <w:szCs w:val="18"/>
        </w:rPr>
      </w:pPr>
      <w:r>
        <w:rPr>
          <w:color w:val="000000"/>
        </w:rPr>
        <w:br w:type="page"/>
      </w:r>
      <w:bookmarkStart w:id="53" w:name="_Toc22997"/>
      <w:bookmarkStart w:id="54" w:name="_Toc11493"/>
      <w:bookmarkStart w:id="55" w:name="_Toc9263"/>
      <w:bookmarkStart w:id="56" w:name="_Toc28679"/>
      <w:bookmarkStart w:id="57" w:name="_Toc22554"/>
      <w:bookmarkStart w:id="58" w:name="_Toc21235"/>
      <w:bookmarkStart w:id="59" w:name="_Toc2684"/>
      <w:bookmarkStart w:id="60" w:name="_Toc8198"/>
      <w:bookmarkStart w:id="61" w:name="_Toc1827"/>
      <w:bookmarkStart w:id="62" w:name="_Toc7703"/>
      <w:bookmarkStart w:id="63" w:name="_Toc97500985"/>
      <w:bookmarkStart w:id="64" w:name="_Toc25500"/>
      <w:bookmarkStart w:id="65" w:name="_Toc31499"/>
      <w:bookmarkStart w:id="66" w:name="_Toc3950"/>
      <w:r>
        <w:rPr>
          <w:rStyle w:val="21"/>
          <w:rFonts w:ascii="宋体" w:hAnsi="宋体"/>
          <w:sz w:val="28"/>
        </w:rPr>
        <w:t>第</w:t>
      </w:r>
      <w:r>
        <w:rPr>
          <w:rStyle w:val="21"/>
          <w:rFonts w:hint="eastAsia" w:ascii="宋体" w:hAnsi="宋体"/>
          <w:sz w:val="28"/>
        </w:rPr>
        <w:t>四</w:t>
      </w:r>
      <w:r>
        <w:rPr>
          <w:rStyle w:val="21"/>
          <w:rFonts w:ascii="宋体" w:hAnsi="宋体"/>
          <w:sz w:val="28"/>
        </w:rPr>
        <w:t>章</w:t>
      </w:r>
      <w:r>
        <w:rPr>
          <w:rStyle w:val="21"/>
          <w:rFonts w:hint="eastAsia" w:ascii="宋体" w:hAnsi="宋体"/>
          <w:sz w:val="28"/>
        </w:rPr>
        <w:t xml:space="preserve"> 合同</w:t>
      </w:r>
      <w:bookmarkEnd w:id="53"/>
      <w:bookmarkEnd w:id="54"/>
      <w:bookmarkEnd w:id="55"/>
      <w:bookmarkEnd w:id="56"/>
      <w:bookmarkEnd w:id="57"/>
      <w:bookmarkEnd w:id="58"/>
      <w:bookmarkEnd w:id="59"/>
      <w:bookmarkEnd w:id="60"/>
      <w:bookmarkEnd w:id="61"/>
      <w:bookmarkEnd w:id="62"/>
      <w:bookmarkEnd w:id="63"/>
      <w:bookmarkEnd w:id="64"/>
      <w:bookmarkStart w:id="67" w:name="_Toc29491"/>
      <w:bookmarkStart w:id="68" w:name="_Toc1300"/>
      <w:bookmarkStart w:id="69" w:name="_Toc16177"/>
      <w:r>
        <w:rPr>
          <w:rStyle w:val="21"/>
          <w:rFonts w:hint="eastAsia" w:ascii="宋体" w:hAnsi="宋体"/>
          <w:sz w:val="28"/>
        </w:rPr>
        <w:t>格式</w:t>
      </w:r>
      <w:bookmarkEnd w:id="65"/>
      <w:bookmarkEnd w:id="66"/>
      <w:bookmarkEnd w:id="67"/>
      <w:bookmarkEnd w:id="68"/>
      <w:bookmarkEnd w:id="69"/>
    </w:p>
    <w:p>
      <w:pPr>
        <w:spacing w:line="360" w:lineRule="auto"/>
        <w:rPr>
          <w:rFonts w:ascii="宋体" w:hAnsi="宋体" w:eastAsia="宋体"/>
          <w:sz w:val="24"/>
        </w:rPr>
      </w:pPr>
      <w:bookmarkStart w:id="70" w:name="_Toc17806"/>
      <w:bookmarkStart w:id="71" w:name="_Toc14591"/>
      <w:bookmarkStart w:id="72" w:name="_Toc12256"/>
      <w:bookmarkStart w:id="73" w:name="_Toc25981"/>
      <w:bookmarkStart w:id="74" w:name="_Toc24541"/>
      <w:bookmarkStart w:id="75" w:name="_Toc30495"/>
      <w:bookmarkStart w:id="76" w:name="_Toc6322"/>
      <w:bookmarkStart w:id="77" w:name="_Toc25136"/>
      <w:bookmarkStart w:id="78" w:name="_Toc13186"/>
      <w:bookmarkStart w:id="79" w:name="_Toc25094"/>
      <w:bookmarkStart w:id="80" w:name="_Toc32719"/>
      <w:bookmarkStart w:id="81" w:name="_Toc23329"/>
      <w:bookmarkStart w:id="82" w:name="_Toc20563"/>
      <w:bookmarkStart w:id="83" w:name="_Toc9049"/>
      <w:bookmarkStart w:id="84" w:name="_Toc29677"/>
      <w:bookmarkStart w:id="85" w:name="_Toc27446"/>
      <w:bookmarkStart w:id="86" w:name="_Toc5701"/>
      <w:bookmarkStart w:id="87" w:name="_Toc97500986"/>
      <w:bookmarkStart w:id="88" w:name="_Toc21408"/>
      <w:bookmarkStart w:id="89" w:name="_Toc3060"/>
      <w:bookmarkStart w:id="90" w:name="_Toc3533"/>
      <w:bookmarkStart w:id="91" w:name="_Toc30917"/>
      <w:bookmarkStart w:id="92" w:name="_Toc29254"/>
      <w:bookmarkStart w:id="93" w:name="_Toc31460"/>
    </w:p>
    <w:p>
      <w:pPr>
        <w:jc w:val="center"/>
        <w:rPr>
          <w:rFonts w:hint="eastAsia"/>
          <w:b/>
          <w:bCs/>
          <w:sz w:val="32"/>
          <w:szCs w:val="32"/>
        </w:rPr>
      </w:pPr>
      <w:bookmarkStart w:id="94" w:name="_Toc27084"/>
      <w:bookmarkStart w:id="95" w:name="_Toc5542"/>
      <w:r>
        <w:rPr>
          <w:rFonts w:hint="eastAsia"/>
          <w:b/>
          <w:bCs/>
          <w:sz w:val="32"/>
          <w:szCs w:val="32"/>
        </w:rPr>
        <w:t>劳务派遣合作协议书</w:t>
      </w:r>
    </w:p>
    <w:p>
      <w:pPr>
        <w:jc w:val="center"/>
        <w:rPr>
          <w:rFonts w:eastAsia="黑体"/>
          <w:b/>
          <w:color w:val="000000"/>
          <w:sz w:val="44"/>
          <w:szCs w:val="44"/>
        </w:rPr>
      </w:pPr>
    </w:p>
    <w:p>
      <w:pPr>
        <w:pStyle w:val="24"/>
        <w:spacing w:line="360" w:lineRule="auto"/>
        <w:rPr>
          <w:rStyle w:val="25"/>
          <w:rFonts w:ascii="黑体" w:hAnsi="黑体" w:eastAsia="黑体"/>
          <w:b w:val="0"/>
          <w:bCs/>
          <w:sz w:val="24"/>
          <w:szCs w:val="28"/>
        </w:rPr>
      </w:pPr>
      <w:r>
        <w:rPr>
          <w:rFonts w:hint="eastAsia" w:ascii="黑体" w:hAnsi="黑体" w:eastAsia="黑体"/>
          <w:b w:val="0"/>
          <w:sz w:val="24"/>
          <w:szCs w:val="28"/>
        </w:rPr>
        <w:t>甲方（用工单位）：</w:t>
      </w:r>
    </w:p>
    <w:p>
      <w:pPr>
        <w:pStyle w:val="24"/>
        <w:spacing w:line="360" w:lineRule="auto"/>
        <w:rPr>
          <w:rStyle w:val="25"/>
          <w:rFonts w:ascii="黑体" w:hAnsi="黑体" w:eastAsia="黑体"/>
          <w:b w:val="0"/>
          <w:bCs/>
          <w:sz w:val="24"/>
          <w:szCs w:val="28"/>
        </w:rPr>
      </w:pPr>
      <w:r>
        <w:rPr>
          <w:rFonts w:hint="eastAsia" w:ascii="黑体" w:hAnsi="黑体" w:eastAsia="黑体"/>
          <w:b w:val="0"/>
          <w:sz w:val="24"/>
          <w:szCs w:val="28"/>
        </w:rPr>
        <w:t>法定代表人（主要负责人）：</w:t>
      </w:r>
    </w:p>
    <w:p>
      <w:pPr>
        <w:spacing w:line="500" w:lineRule="exact"/>
        <w:jc w:val="right"/>
        <w:rPr>
          <w:rFonts w:ascii="黑体" w:hAnsi="黑体" w:eastAsia="黑体"/>
          <w:color w:val="000000"/>
          <w:sz w:val="22"/>
        </w:rPr>
      </w:pPr>
    </w:p>
    <w:p>
      <w:pPr>
        <w:pStyle w:val="24"/>
        <w:spacing w:line="360" w:lineRule="auto"/>
        <w:rPr>
          <w:rStyle w:val="25"/>
          <w:rFonts w:ascii="黑体" w:hAnsi="黑体" w:eastAsia="黑体"/>
          <w:b w:val="0"/>
          <w:bCs/>
          <w:sz w:val="24"/>
          <w:szCs w:val="28"/>
        </w:rPr>
      </w:pPr>
      <w:r>
        <w:rPr>
          <w:rFonts w:hint="eastAsia" w:ascii="黑体" w:hAnsi="黑体" w:eastAsia="黑体"/>
          <w:b w:val="0"/>
          <w:sz w:val="24"/>
          <w:szCs w:val="28"/>
        </w:rPr>
        <w:t>乙方（派遣机构）：</w:t>
      </w:r>
    </w:p>
    <w:p>
      <w:pPr>
        <w:pStyle w:val="24"/>
        <w:spacing w:line="360" w:lineRule="auto"/>
        <w:rPr>
          <w:rStyle w:val="25"/>
          <w:rFonts w:ascii="黑体" w:hAnsi="黑体" w:eastAsia="黑体"/>
          <w:b w:val="0"/>
          <w:bCs/>
          <w:sz w:val="24"/>
          <w:szCs w:val="28"/>
        </w:rPr>
      </w:pPr>
      <w:r>
        <w:rPr>
          <w:rFonts w:hint="eastAsia" w:ascii="黑体" w:hAnsi="黑体" w:eastAsia="黑体"/>
          <w:b w:val="0"/>
          <w:sz w:val="24"/>
          <w:szCs w:val="28"/>
        </w:rPr>
        <w:t>法定代表人（主要负责人）：</w:t>
      </w:r>
    </w:p>
    <w:p>
      <w:pPr>
        <w:spacing w:line="360" w:lineRule="auto"/>
        <w:ind w:firstLine="420" w:firstLineChars="200"/>
        <w:rPr>
          <w:rFonts w:ascii="宋体"/>
          <w:color w:val="000000"/>
          <w:szCs w:val="21"/>
        </w:rPr>
      </w:pP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根据《中华人民共和国劳动法》、《中华人民共和国劳动合同法》、《劳务派遣暂行规定》及相关法律、法规、政策的规定，本着平等互利的原则，甲、乙双方经过协商一致，就乙方向甲方派遣员工的相关事宜达成以下协议，并共同遵守。</w:t>
      </w:r>
    </w:p>
    <w:p>
      <w:pPr>
        <w:spacing w:line="360" w:lineRule="auto"/>
        <w:ind w:firstLine="482" w:firstLineChars="200"/>
        <w:rPr>
          <w:rFonts w:ascii="仿宋" w:hAnsi="仿宋" w:eastAsia="仿宋"/>
          <w:color w:val="000000"/>
          <w:sz w:val="24"/>
        </w:rPr>
      </w:pPr>
      <w:r>
        <w:rPr>
          <w:rFonts w:hint="eastAsia" w:ascii="仿宋" w:hAnsi="仿宋" w:eastAsia="仿宋"/>
          <w:b/>
          <w:color w:val="000000"/>
          <w:sz w:val="24"/>
        </w:rPr>
        <w:t>第一条</w:t>
      </w:r>
      <w:r>
        <w:rPr>
          <w:rFonts w:hint="eastAsia" w:ascii="仿宋" w:hAnsi="仿宋" w:eastAsia="仿宋"/>
          <w:sz w:val="24"/>
        </w:rPr>
        <w:t>甲、乙双方有关使用乙方派遣员工及相关事宜，适用本协议。</w:t>
      </w:r>
    </w:p>
    <w:p>
      <w:pPr>
        <w:spacing w:line="360" w:lineRule="auto"/>
        <w:ind w:firstLine="472" w:firstLineChars="196"/>
        <w:rPr>
          <w:rFonts w:ascii="仿宋" w:hAnsi="仿宋" w:eastAsia="仿宋"/>
          <w:color w:val="000000"/>
          <w:sz w:val="24"/>
        </w:rPr>
      </w:pPr>
      <w:r>
        <w:rPr>
          <w:rFonts w:hint="eastAsia" w:ascii="仿宋" w:hAnsi="仿宋" w:eastAsia="仿宋"/>
          <w:b/>
          <w:color w:val="000000"/>
          <w:sz w:val="24"/>
        </w:rPr>
        <w:t xml:space="preserve">第二条 </w:t>
      </w:r>
      <w:r>
        <w:rPr>
          <w:rFonts w:hint="eastAsia" w:ascii="仿宋" w:hAnsi="仿宋" w:eastAsia="仿宋"/>
          <w:color w:val="000000"/>
          <w:sz w:val="24"/>
        </w:rPr>
        <w:t>本协议自</w:t>
      </w:r>
      <w:r>
        <w:rPr>
          <w:rFonts w:hint="eastAsia" w:ascii="仿宋" w:hAnsi="仿宋" w:eastAsia="仿宋"/>
          <w:color w:val="000000"/>
          <w:sz w:val="24"/>
          <w:u w:val="single"/>
        </w:rPr>
        <w:t xml:space="preserve">  </w:t>
      </w:r>
      <w:r>
        <w:rPr>
          <w:rFonts w:hint="eastAsia" w:ascii="仿宋" w:hAnsi="仿宋" w:eastAsia="仿宋"/>
          <w:color w:val="000000"/>
          <w:sz w:val="24"/>
        </w:rPr>
        <w:t>年</w:t>
      </w:r>
      <w:r>
        <w:rPr>
          <w:rFonts w:hint="eastAsia" w:ascii="仿宋" w:hAnsi="仿宋" w:eastAsia="仿宋"/>
          <w:color w:val="000000"/>
          <w:sz w:val="24"/>
          <w:u w:val="single"/>
        </w:rPr>
        <w:t xml:space="preserve">  </w:t>
      </w:r>
      <w:r>
        <w:rPr>
          <w:rFonts w:hint="eastAsia" w:ascii="仿宋" w:hAnsi="仿宋" w:eastAsia="仿宋"/>
          <w:color w:val="000000"/>
          <w:sz w:val="24"/>
        </w:rPr>
        <w:t>月</w:t>
      </w:r>
      <w:r>
        <w:rPr>
          <w:rFonts w:hint="eastAsia" w:ascii="仿宋" w:hAnsi="仿宋" w:eastAsia="仿宋"/>
          <w:color w:val="000000"/>
          <w:sz w:val="24"/>
          <w:u w:val="single"/>
        </w:rPr>
        <w:t xml:space="preserve">  </w:t>
      </w:r>
      <w:r>
        <w:rPr>
          <w:rFonts w:hint="eastAsia" w:ascii="仿宋" w:hAnsi="仿宋" w:eastAsia="仿宋"/>
          <w:color w:val="000000"/>
          <w:sz w:val="24"/>
        </w:rPr>
        <w:t>日起生效，至</w:t>
      </w:r>
      <w:r>
        <w:rPr>
          <w:rFonts w:hint="eastAsia" w:ascii="仿宋" w:hAnsi="仿宋" w:eastAsia="仿宋"/>
          <w:color w:val="000000"/>
          <w:sz w:val="24"/>
          <w:u w:val="single"/>
        </w:rPr>
        <w:t xml:space="preserve">  </w:t>
      </w:r>
      <w:r>
        <w:rPr>
          <w:rFonts w:hint="eastAsia" w:ascii="仿宋" w:hAnsi="仿宋" w:eastAsia="仿宋"/>
          <w:color w:val="000000"/>
          <w:sz w:val="24"/>
        </w:rPr>
        <w:t>年</w:t>
      </w:r>
      <w:r>
        <w:rPr>
          <w:rFonts w:hint="eastAsia" w:ascii="仿宋" w:hAnsi="仿宋" w:eastAsia="仿宋"/>
          <w:color w:val="000000"/>
          <w:sz w:val="24"/>
          <w:u w:val="single"/>
        </w:rPr>
        <w:t xml:space="preserve">  </w:t>
      </w:r>
      <w:r>
        <w:rPr>
          <w:rFonts w:hint="eastAsia" w:ascii="仿宋" w:hAnsi="仿宋" w:eastAsia="仿宋"/>
          <w:color w:val="000000"/>
          <w:sz w:val="24"/>
        </w:rPr>
        <w:t>月</w:t>
      </w:r>
      <w:r>
        <w:rPr>
          <w:rFonts w:hint="eastAsia" w:ascii="仿宋" w:hAnsi="仿宋" w:eastAsia="仿宋"/>
          <w:color w:val="000000"/>
          <w:sz w:val="24"/>
          <w:u w:val="single"/>
        </w:rPr>
        <w:t xml:space="preserve">   </w:t>
      </w:r>
      <w:r>
        <w:rPr>
          <w:rFonts w:hint="eastAsia" w:ascii="仿宋" w:hAnsi="仿宋" w:eastAsia="仿宋"/>
          <w:color w:val="000000"/>
          <w:sz w:val="24"/>
        </w:rPr>
        <w:t>日终止，如果有派遣员工劳动合同终止期限晚于本协议终止期限，则本协议自动顺延至最晚的派遣员工劳动合同终止期限。</w:t>
      </w:r>
    </w:p>
    <w:p>
      <w:pPr>
        <w:spacing w:line="360" w:lineRule="auto"/>
        <w:ind w:firstLine="528" w:firstLineChars="220"/>
        <w:rPr>
          <w:rFonts w:ascii="仿宋" w:hAnsi="仿宋" w:eastAsia="仿宋"/>
          <w:color w:val="000000"/>
          <w:sz w:val="24"/>
        </w:rPr>
      </w:pPr>
      <w:r>
        <w:rPr>
          <w:rFonts w:hint="eastAsia" w:ascii="仿宋" w:hAnsi="仿宋" w:eastAsia="仿宋"/>
          <w:color w:val="000000"/>
          <w:sz w:val="24"/>
        </w:rPr>
        <w:t>本协议终止前30天，双方可协商续签相关事宜。</w:t>
      </w:r>
    </w:p>
    <w:p>
      <w:pPr>
        <w:spacing w:line="360" w:lineRule="auto"/>
        <w:ind w:firstLine="472" w:firstLineChars="196"/>
        <w:rPr>
          <w:rFonts w:ascii="仿宋" w:hAnsi="仿宋" w:eastAsia="仿宋"/>
          <w:color w:val="000000"/>
          <w:sz w:val="24"/>
        </w:rPr>
      </w:pPr>
      <w:r>
        <w:rPr>
          <w:rFonts w:hint="eastAsia" w:ascii="仿宋" w:hAnsi="仿宋" w:eastAsia="仿宋"/>
          <w:b/>
          <w:color w:val="000000"/>
          <w:sz w:val="24"/>
        </w:rPr>
        <w:t>第三条</w:t>
      </w:r>
      <w:r>
        <w:rPr>
          <w:rFonts w:hint="eastAsia" w:ascii="仿宋" w:hAnsi="仿宋" w:eastAsia="仿宋"/>
          <w:color w:val="000000"/>
          <w:sz w:val="24"/>
        </w:rPr>
        <w:t xml:space="preserve">  乙方根据甲方要求，向甲方派遣</w:t>
      </w:r>
      <w:r>
        <w:rPr>
          <w:rFonts w:hint="eastAsia" w:ascii="仿宋" w:hAnsi="仿宋" w:eastAsia="仿宋"/>
          <w:sz w:val="24"/>
        </w:rPr>
        <w:t>符合甲方要求的劳务人员，也可由甲方根据需要向乙方推荐，由乙方办理相关手续，具体派遣人数、工作岗位、工作地点详见附件。</w:t>
      </w:r>
      <w:r>
        <w:rPr>
          <w:rFonts w:hint="eastAsia" w:ascii="仿宋" w:hAnsi="仿宋" w:eastAsia="仿宋"/>
          <w:color w:val="000000"/>
          <w:sz w:val="24"/>
        </w:rPr>
        <w:t>派遣员工的劳动、社会保险等关系建立在乙方单位，但甲方必须向乙方按时支付本协议中约定的有关费用。</w:t>
      </w:r>
    </w:p>
    <w:p>
      <w:pPr>
        <w:spacing w:line="360" w:lineRule="auto"/>
        <w:ind w:firstLine="472" w:firstLineChars="196"/>
        <w:rPr>
          <w:rFonts w:ascii="仿宋" w:hAnsi="仿宋" w:eastAsia="仿宋"/>
          <w:color w:val="FF0000"/>
          <w:sz w:val="24"/>
        </w:rPr>
      </w:pPr>
      <w:r>
        <w:rPr>
          <w:rFonts w:hint="eastAsia" w:ascii="仿宋" w:hAnsi="仿宋" w:eastAsia="仿宋"/>
          <w:b/>
          <w:color w:val="000000"/>
          <w:sz w:val="24"/>
        </w:rPr>
        <w:t>第四条</w:t>
      </w:r>
      <w:r>
        <w:rPr>
          <w:rFonts w:hint="eastAsia" w:ascii="仿宋" w:hAnsi="仿宋" w:eastAsia="仿宋"/>
          <w:sz w:val="24"/>
        </w:rPr>
        <w:t xml:space="preserve">  乙方负责为派遣员工办理各种必要的手续及证件，所需费用由甲方承担。</w:t>
      </w:r>
    </w:p>
    <w:p>
      <w:pPr>
        <w:spacing w:line="360" w:lineRule="auto"/>
        <w:ind w:firstLine="472" w:firstLineChars="196"/>
        <w:rPr>
          <w:rFonts w:ascii="仿宋" w:hAnsi="仿宋" w:eastAsia="仿宋"/>
          <w:color w:val="FF0000"/>
          <w:sz w:val="24"/>
        </w:rPr>
      </w:pPr>
      <w:r>
        <w:rPr>
          <w:rFonts w:hint="eastAsia" w:ascii="仿宋" w:hAnsi="仿宋" w:eastAsia="仿宋"/>
          <w:b/>
          <w:color w:val="000000"/>
          <w:sz w:val="24"/>
        </w:rPr>
        <w:t xml:space="preserve">第五条 </w:t>
      </w:r>
      <w:r>
        <w:rPr>
          <w:rFonts w:hint="eastAsia" w:ascii="仿宋" w:hAnsi="仿宋" w:eastAsia="仿宋"/>
          <w:color w:val="000000"/>
          <w:sz w:val="24"/>
        </w:rPr>
        <w:t xml:space="preserve"> 乙方根据国家有关规定，负责处理对派遣员工在甲方工作期间所发生的伤残、死亡事故的申报，协助工伤保险部门做好事故的处理认定并统计上报，甲方应配合共同做好善后工作。</w:t>
      </w:r>
      <w:r>
        <w:rPr>
          <w:rFonts w:hint="eastAsia" w:ascii="仿宋" w:hAnsi="仿宋" w:eastAsia="仿宋"/>
          <w:sz w:val="24"/>
        </w:rPr>
        <w:t>工伤保险报销范围内的费用由乙方负责向工伤保险部门申报，范围以外费用由甲方按照国家有关法律法规的规定承担。</w:t>
      </w:r>
    </w:p>
    <w:p>
      <w:pPr>
        <w:spacing w:line="360" w:lineRule="auto"/>
        <w:ind w:firstLine="472" w:firstLineChars="196"/>
        <w:rPr>
          <w:rFonts w:ascii="仿宋" w:hAnsi="仿宋" w:eastAsia="仿宋"/>
          <w:b/>
          <w:color w:val="000000"/>
          <w:sz w:val="24"/>
        </w:rPr>
      </w:pPr>
      <w:r>
        <w:rPr>
          <w:rFonts w:hint="eastAsia" w:ascii="仿宋" w:hAnsi="仿宋" w:eastAsia="仿宋"/>
          <w:b/>
          <w:color w:val="000000"/>
          <w:sz w:val="24"/>
        </w:rPr>
        <w:t xml:space="preserve">第六条  </w:t>
      </w:r>
      <w:r>
        <w:rPr>
          <w:rFonts w:hint="eastAsia" w:ascii="仿宋" w:hAnsi="仿宋" w:eastAsia="仿宋"/>
          <w:color w:val="000000"/>
          <w:sz w:val="24"/>
        </w:rPr>
        <w:t>派遣员工在甲方工作期间发生的劳动争议，甲、乙双方为共同当事人，涉及甲方的争议由甲方负责举证。</w:t>
      </w:r>
    </w:p>
    <w:p>
      <w:pPr>
        <w:spacing w:line="360" w:lineRule="auto"/>
        <w:ind w:firstLine="472" w:firstLineChars="196"/>
        <w:rPr>
          <w:rFonts w:ascii="仿宋" w:hAnsi="仿宋" w:eastAsia="仿宋"/>
          <w:b/>
          <w:color w:val="000000"/>
          <w:sz w:val="24"/>
        </w:rPr>
      </w:pPr>
      <w:r>
        <w:rPr>
          <w:rFonts w:hint="eastAsia" w:ascii="仿宋" w:hAnsi="仿宋" w:eastAsia="仿宋"/>
          <w:b/>
          <w:color w:val="000000"/>
          <w:sz w:val="24"/>
        </w:rPr>
        <w:t>第七条  甲方义务</w:t>
      </w:r>
    </w:p>
    <w:p>
      <w:pPr>
        <w:spacing w:line="360" w:lineRule="auto"/>
        <w:ind w:firstLine="528" w:firstLineChars="220"/>
        <w:rPr>
          <w:rFonts w:ascii="仿宋" w:hAnsi="仿宋" w:eastAsia="仿宋"/>
          <w:color w:val="000000"/>
          <w:sz w:val="24"/>
        </w:rPr>
      </w:pPr>
      <w:r>
        <w:rPr>
          <w:rFonts w:hint="eastAsia" w:ascii="仿宋" w:hAnsi="仿宋" w:eastAsia="仿宋"/>
          <w:color w:val="000000"/>
          <w:sz w:val="24"/>
        </w:rPr>
        <w:t>1.甲方有义务将依法制定的规章制度告知派遣员工，并对派遣员工进行必要的法律法规、企业规章制度、劳动纪律、安全生产、防火知识等教育。</w:t>
      </w:r>
    </w:p>
    <w:p>
      <w:pPr>
        <w:spacing w:line="360" w:lineRule="auto"/>
        <w:ind w:firstLine="528" w:firstLineChars="220"/>
        <w:rPr>
          <w:rFonts w:ascii="仿宋" w:hAnsi="仿宋" w:eastAsia="仿宋"/>
          <w:color w:val="000000"/>
          <w:sz w:val="24"/>
        </w:rPr>
      </w:pPr>
      <w:r>
        <w:rPr>
          <w:rFonts w:hint="eastAsia" w:ascii="仿宋" w:hAnsi="仿宋" w:eastAsia="仿宋"/>
          <w:color w:val="000000"/>
          <w:sz w:val="24"/>
        </w:rPr>
        <w:t>2.甲方负责为派遣员工提供符合劳动安全卫生管理规定的工作条件和环境，包括劳动保护用品和劳动保护措施。</w:t>
      </w:r>
    </w:p>
    <w:p>
      <w:pPr>
        <w:spacing w:line="360" w:lineRule="auto"/>
        <w:ind w:firstLine="528" w:firstLineChars="220"/>
        <w:rPr>
          <w:rFonts w:ascii="仿宋" w:hAnsi="仿宋" w:eastAsia="仿宋"/>
          <w:sz w:val="24"/>
        </w:rPr>
      </w:pPr>
      <w:r>
        <w:rPr>
          <w:rFonts w:hint="eastAsia" w:ascii="仿宋" w:hAnsi="仿宋" w:eastAsia="仿宋"/>
          <w:sz w:val="24"/>
        </w:rPr>
        <w:t>3.甲方应尊重派遣员工的民族习惯和宗教信仰，严禁种族和性别歧视。</w:t>
      </w:r>
    </w:p>
    <w:p>
      <w:pPr>
        <w:spacing w:line="360" w:lineRule="auto"/>
        <w:ind w:firstLine="528" w:firstLineChars="220"/>
        <w:rPr>
          <w:rFonts w:ascii="仿宋" w:hAnsi="仿宋" w:eastAsia="仿宋"/>
          <w:color w:val="000000"/>
          <w:sz w:val="24"/>
        </w:rPr>
      </w:pPr>
      <w:r>
        <w:rPr>
          <w:rFonts w:hint="eastAsia" w:ascii="仿宋" w:hAnsi="仿宋" w:eastAsia="仿宋"/>
          <w:color w:val="000000"/>
          <w:sz w:val="24"/>
        </w:rPr>
        <w:t>4.甲方应执行《浙江省残疾人就业办法》及相关规定，按时足额缴纳残疾人就业保障金。</w:t>
      </w:r>
    </w:p>
    <w:p>
      <w:pPr>
        <w:spacing w:line="360" w:lineRule="auto"/>
        <w:ind w:firstLine="528" w:firstLineChars="220"/>
        <w:rPr>
          <w:rFonts w:ascii="仿宋" w:hAnsi="仿宋" w:eastAsia="仿宋"/>
          <w:sz w:val="24"/>
        </w:rPr>
      </w:pPr>
      <w:r>
        <w:rPr>
          <w:rFonts w:hint="eastAsia" w:ascii="仿宋" w:hAnsi="仿宋" w:eastAsia="仿宋"/>
          <w:sz w:val="24"/>
        </w:rPr>
        <w:t>5.甲方负责对派遣员工进行日常管理和考核，并及时将考核结果的书面材料提供给乙方归档。</w:t>
      </w:r>
    </w:p>
    <w:p>
      <w:pPr>
        <w:spacing w:line="360" w:lineRule="auto"/>
        <w:ind w:firstLine="528" w:firstLineChars="220"/>
        <w:rPr>
          <w:rFonts w:ascii="仿宋" w:hAnsi="仿宋" w:eastAsia="仿宋"/>
          <w:sz w:val="24"/>
        </w:rPr>
      </w:pPr>
      <w:r>
        <w:rPr>
          <w:rFonts w:hint="eastAsia" w:ascii="仿宋" w:hAnsi="仿宋" w:eastAsia="仿宋"/>
          <w:sz w:val="24"/>
        </w:rPr>
        <w:t>6.甲方如工商登记变化或其他变化，应及时通知乙方。</w:t>
      </w:r>
    </w:p>
    <w:p>
      <w:pPr>
        <w:spacing w:line="360" w:lineRule="auto"/>
        <w:ind w:firstLine="528" w:firstLineChars="220"/>
        <w:rPr>
          <w:rFonts w:ascii="仿宋" w:hAnsi="仿宋" w:eastAsia="仿宋"/>
          <w:sz w:val="24"/>
        </w:rPr>
      </w:pPr>
      <w:r>
        <w:rPr>
          <w:rFonts w:hint="eastAsia" w:ascii="仿宋" w:hAnsi="仿宋" w:eastAsia="仿宋"/>
          <w:sz w:val="24"/>
        </w:rPr>
        <w:t>7.及时向乙方支付派遣员工</w:t>
      </w:r>
      <w:r>
        <w:rPr>
          <w:rFonts w:hint="eastAsia" w:ascii="仿宋" w:hAnsi="仿宋" w:eastAsia="仿宋"/>
          <w:bCs/>
          <w:sz w:val="24"/>
        </w:rPr>
        <w:t>薪酬（含税）、福利待遇及企业承担的社会保险费、服务费</w:t>
      </w:r>
      <w:r>
        <w:rPr>
          <w:rFonts w:hint="eastAsia" w:ascii="仿宋" w:hAnsi="仿宋" w:eastAsia="仿宋"/>
          <w:sz w:val="24"/>
        </w:rPr>
        <w:t>等相关费用。</w:t>
      </w:r>
    </w:p>
    <w:p>
      <w:pPr>
        <w:spacing w:line="360" w:lineRule="auto"/>
        <w:ind w:firstLine="528" w:firstLineChars="220"/>
        <w:rPr>
          <w:rFonts w:ascii="仿宋" w:hAnsi="仿宋" w:eastAsia="仿宋"/>
          <w:sz w:val="24"/>
        </w:rPr>
      </w:pPr>
      <w:r>
        <w:rPr>
          <w:rFonts w:hint="eastAsia" w:ascii="仿宋" w:hAnsi="仿宋" w:eastAsia="仿宋"/>
          <w:sz w:val="24"/>
        </w:rPr>
        <w:t>8.承担按规定该由用人单位承担的派遣员工相关费用，派遣员工工伤待遇中由单位承担的相关费用，派遣员工体检费、培训费等。</w:t>
      </w:r>
    </w:p>
    <w:p>
      <w:pPr>
        <w:spacing w:line="360" w:lineRule="auto"/>
        <w:ind w:firstLine="472" w:firstLineChars="196"/>
        <w:rPr>
          <w:rFonts w:ascii="仿宋" w:hAnsi="仿宋" w:eastAsia="仿宋"/>
          <w:sz w:val="24"/>
        </w:rPr>
      </w:pPr>
      <w:r>
        <w:rPr>
          <w:rFonts w:hint="eastAsia" w:ascii="仿宋" w:hAnsi="仿宋" w:eastAsia="仿宋"/>
          <w:b/>
          <w:color w:val="000000"/>
          <w:sz w:val="24"/>
        </w:rPr>
        <w:t>第八条  乙方义务</w:t>
      </w:r>
    </w:p>
    <w:p>
      <w:pPr>
        <w:spacing w:line="360" w:lineRule="auto"/>
        <w:ind w:firstLine="528" w:firstLineChars="220"/>
        <w:rPr>
          <w:rFonts w:ascii="仿宋" w:hAnsi="仿宋" w:eastAsia="仿宋"/>
          <w:color w:val="000000"/>
          <w:sz w:val="24"/>
        </w:rPr>
      </w:pPr>
      <w:r>
        <w:rPr>
          <w:rFonts w:hint="eastAsia" w:ascii="仿宋" w:hAnsi="仿宋" w:eastAsia="仿宋"/>
          <w:color w:val="000000"/>
          <w:sz w:val="24"/>
        </w:rPr>
        <w:t>1.乙方应按甲方要求做好劳务人员派遣工作。</w:t>
      </w:r>
    </w:p>
    <w:p>
      <w:pPr>
        <w:spacing w:line="360" w:lineRule="auto"/>
        <w:ind w:firstLine="528" w:firstLineChars="220"/>
        <w:rPr>
          <w:rFonts w:ascii="仿宋" w:hAnsi="仿宋" w:eastAsia="仿宋"/>
          <w:sz w:val="24"/>
        </w:rPr>
      </w:pPr>
      <w:r>
        <w:rPr>
          <w:rFonts w:hint="eastAsia" w:ascii="仿宋" w:hAnsi="仿宋" w:eastAsia="仿宋"/>
          <w:color w:val="000000"/>
          <w:sz w:val="24"/>
        </w:rPr>
        <w:t>2.</w:t>
      </w:r>
      <w:r>
        <w:rPr>
          <w:rFonts w:hint="eastAsia" w:ascii="仿宋" w:hAnsi="仿宋" w:eastAsia="仿宋"/>
          <w:sz w:val="24"/>
        </w:rPr>
        <w:t>乙方有义务根据有关法律、法规、规章的约定，督促甲方依法用工，并有义务对甲方违法用工及其损害派遣员工合法权益的行为提出书面意见和要求，甲方应在收到乙方书面意见后的五个工作日内，以书面形式回复；</w:t>
      </w:r>
    </w:p>
    <w:p>
      <w:pPr>
        <w:pStyle w:val="7"/>
        <w:spacing w:line="360" w:lineRule="auto"/>
        <w:ind w:left="640"/>
        <w:rPr>
          <w:rFonts w:ascii="仿宋" w:hAnsi="仿宋" w:eastAsia="仿宋"/>
          <w:bCs/>
          <w:color w:val="000000"/>
          <w:sz w:val="24"/>
        </w:rPr>
      </w:pPr>
      <w:r>
        <w:rPr>
          <w:rFonts w:hint="eastAsia" w:ascii="仿宋" w:hAnsi="仿宋" w:eastAsia="仿宋"/>
          <w:bCs/>
          <w:color w:val="000000"/>
          <w:sz w:val="24"/>
        </w:rPr>
        <w:t>3.乙方负责与派遣到甲方的派遣员工签订、续签及变更劳动合同。</w:t>
      </w:r>
    </w:p>
    <w:p>
      <w:pPr>
        <w:pStyle w:val="7"/>
        <w:spacing w:line="360" w:lineRule="auto"/>
        <w:ind w:left="0" w:leftChars="0" w:firstLine="480" w:firstLineChars="200"/>
        <w:rPr>
          <w:rFonts w:ascii="仿宋" w:hAnsi="仿宋" w:eastAsia="仿宋"/>
          <w:bCs/>
          <w:color w:val="000000"/>
          <w:sz w:val="24"/>
        </w:rPr>
      </w:pPr>
      <w:r>
        <w:rPr>
          <w:rFonts w:hint="eastAsia" w:ascii="仿宋" w:hAnsi="仿宋" w:eastAsia="仿宋"/>
          <w:bCs/>
          <w:color w:val="000000"/>
          <w:sz w:val="24"/>
        </w:rPr>
        <w:t>4.乙方负责为派遣到甲方的派遣员工办理基本养老保险、医疗保险、失业保险、生育保险、工伤保险等手续。</w:t>
      </w:r>
    </w:p>
    <w:p>
      <w:pPr>
        <w:pStyle w:val="7"/>
        <w:spacing w:line="360" w:lineRule="auto"/>
        <w:ind w:left="0" w:leftChars="0" w:firstLine="480" w:firstLineChars="200"/>
        <w:rPr>
          <w:rFonts w:ascii="仿宋" w:hAnsi="仿宋" w:eastAsia="仿宋"/>
          <w:bCs/>
          <w:color w:val="000000"/>
          <w:sz w:val="24"/>
        </w:rPr>
      </w:pPr>
      <w:r>
        <w:rPr>
          <w:rFonts w:hint="eastAsia" w:ascii="仿宋" w:hAnsi="仿宋" w:eastAsia="仿宋"/>
          <w:bCs/>
          <w:color w:val="000000"/>
          <w:sz w:val="24"/>
        </w:rPr>
        <w:t>5.乙方代为派遣到甲方的派遣员工发放工资、奖金、津补贴以及其它福利；如甲方有特殊要求，经书面提出，也可自行发放派遣员工的全部或部分工资性收入和福利收入。</w:t>
      </w:r>
    </w:p>
    <w:p>
      <w:pPr>
        <w:spacing w:line="360" w:lineRule="auto"/>
        <w:ind w:firstLine="528" w:firstLineChars="220"/>
        <w:rPr>
          <w:rFonts w:ascii="仿宋" w:hAnsi="仿宋" w:eastAsia="仿宋"/>
          <w:color w:val="000000"/>
          <w:sz w:val="24"/>
        </w:rPr>
      </w:pPr>
      <w:r>
        <w:rPr>
          <w:rFonts w:hint="eastAsia" w:ascii="仿宋" w:hAnsi="仿宋" w:eastAsia="仿宋"/>
          <w:sz w:val="24"/>
        </w:rPr>
        <w:t>6</w:t>
      </w:r>
      <w:r>
        <w:rPr>
          <w:rFonts w:hint="eastAsia" w:ascii="仿宋" w:hAnsi="仿宋" w:eastAsia="仿宋"/>
          <w:bCs/>
          <w:color w:val="000000"/>
          <w:sz w:val="24"/>
        </w:rPr>
        <w:t>.</w:t>
      </w:r>
      <w:r>
        <w:rPr>
          <w:rFonts w:hint="eastAsia" w:ascii="仿宋" w:hAnsi="仿宋" w:eastAsia="仿宋"/>
          <w:sz w:val="24"/>
        </w:rPr>
        <w:t>乙方负责对派遣到甲方的派遣员工的人事档案进行管理。</w:t>
      </w:r>
    </w:p>
    <w:p>
      <w:pPr>
        <w:spacing w:line="360" w:lineRule="auto"/>
        <w:ind w:firstLine="528" w:firstLineChars="220"/>
        <w:rPr>
          <w:rFonts w:ascii="仿宋" w:hAnsi="仿宋" w:eastAsia="仿宋"/>
          <w:color w:val="000000"/>
          <w:sz w:val="24"/>
          <w:highlight w:val="none"/>
        </w:rPr>
      </w:pPr>
      <w:r>
        <w:rPr>
          <w:rFonts w:hint="eastAsia" w:ascii="仿宋" w:hAnsi="仿宋" w:eastAsia="仿宋"/>
          <w:color w:val="000000"/>
          <w:sz w:val="24"/>
          <w:highlight w:val="none"/>
        </w:rPr>
        <w:t>7.乙方</w:t>
      </w:r>
      <w:r>
        <w:rPr>
          <w:rFonts w:hint="eastAsia" w:ascii="仿宋" w:hAnsi="仿宋" w:eastAsia="仿宋"/>
          <w:color w:val="000000"/>
          <w:sz w:val="24"/>
          <w:highlight w:val="none"/>
          <w:lang w:val="en-US" w:eastAsia="zh-CN"/>
        </w:rPr>
        <w:t>应按照本合同第十三条约定的费用结算相关规定，向甲方提供工资发放记录、合法票据等必要资料，按时向派遣人员发放工资、奖金、福利等。</w:t>
      </w:r>
    </w:p>
    <w:p>
      <w:pPr>
        <w:spacing w:line="360" w:lineRule="auto"/>
        <w:ind w:firstLine="528" w:firstLineChars="220"/>
        <w:rPr>
          <w:rFonts w:hint="eastAsia" w:ascii="仿宋" w:hAnsi="仿宋" w:eastAsia="仿宋"/>
          <w:sz w:val="24"/>
          <w:highlight w:val="none"/>
        </w:rPr>
      </w:pPr>
      <w:r>
        <w:rPr>
          <w:rFonts w:hint="eastAsia" w:ascii="仿宋" w:hAnsi="仿宋" w:eastAsia="仿宋"/>
          <w:color w:val="000000"/>
          <w:sz w:val="24"/>
          <w:highlight w:val="none"/>
        </w:rPr>
        <w:t>8.</w:t>
      </w:r>
      <w:r>
        <w:rPr>
          <w:rFonts w:hint="eastAsia" w:ascii="仿宋" w:hAnsi="仿宋" w:eastAsia="仿宋"/>
          <w:sz w:val="24"/>
          <w:highlight w:val="none"/>
        </w:rPr>
        <w:t>乙方负责帮助甲方适时对派遣员工进行考核，以规范派遣员工的行为。</w:t>
      </w:r>
    </w:p>
    <w:p>
      <w:pPr>
        <w:pStyle w:val="9"/>
        <w:rPr>
          <w:rFonts w:hint="default" w:eastAsia="仿宋"/>
          <w:highlight w:val="none"/>
          <w:lang w:val="en-US" w:eastAsia="zh-CN"/>
        </w:rPr>
      </w:pPr>
      <w:r>
        <w:rPr>
          <w:rFonts w:hint="eastAsia" w:ascii="仿宋" w:hAnsi="仿宋" w:eastAsia="仿宋"/>
          <w:sz w:val="24"/>
          <w:highlight w:val="none"/>
          <w:lang w:val="en-US" w:eastAsia="zh-CN"/>
        </w:rPr>
        <w:t>9.因乙方劳务派遣人员在工作中因故意或重大过失给甲方造成经济损失的，经甲乙双方认定或相关机构认定后，由责任人员负责赔偿，乙方对劳动人员的损害赔偿承担连带责任，同时承担由此造成给甲方的一切损失。</w:t>
      </w:r>
    </w:p>
    <w:p>
      <w:pPr>
        <w:spacing w:line="360" w:lineRule="auto"/>
        <w:ind w:firstLine="472" w:firstLineChars="196"/>
        <w:rPr>
          <w:rFonts w:ascii="仿宋" w:hAnsi="仿宋" w:eastAsia="仿宋"/>
          <w:color w:val="000000"/>
          <w:sz w:val="24"/>
        </w:rPr>
      </w:pPr>
      <w:r>
        <w:rPr>
          <w:rFonts w:hint="eastAsia" w:ascii="仿宋" w:hAnsi="仿宋" w:eastAsia="仿宋"/>
          <w:b/>
          <w:color w:val="000000"/>
          <w:sz w:val="24"/>
        </w:rPr>
        <w:t xml:space="preserve">第九条 </w:t>
      </w:r>
      <w:r>
        <w:rPr>
          <w:rFonts w:hint="eastAsia" w:ascii="仿宋" w:hAnsi="仿宋" w:eastAsia="仿宋"/>
          <w:color w:val="000000"/>
          <w:sz w:val="24"/>
        </w:rPr>
        <w:t>派遣员工的工资、奖金、福利待遇等，由甲方按同工同酬的原则及相关规定制定，派遣员工的工资收入不得低于当地政府规定的最低工资标准。</w:t>
      </w:r>
    </w:p>
    <w:p>
      <w:pPr>
        <w:spacing w:line="360" w:lineRule="auto"/>
        <w:ind w:firstLine="472" w:firstLineChars="196"/>
        <w:rPr>
          <w:rFonts w:ascii="仿宋" w:hAnsi="仿宋" w:eastAsia="仿宋"/>
          <w:color w:val="000000"/>
          <w:sz w:val="24"/>
        </w:rPr>
      </w:pPr>
      <w:r>
        <w:rPr>
          <w:rFonts w:hint="eastAsia" w:ascii="仿宋" w:hAnsi="仿宋" w:eastAsia="仿宋"/>
          <w:b/>
          <w:color w:val="000000"/>
          <w:sz w:val="24"/>
        </w:rPr>
        <w:t xml:space="preserve">第十条 </w:t>
      </w:r>
      <w:r>
        <w:rPr>
          <w:rFonts w:hint="eastAsia" w:ascii="仿宋" w:hAnsi="仿宋" w:eastAsia="仿宋"/>
          <w:sz w:val="24"/>
        </w:rPr>
        <w:t>派遣员工在涉密岗位工作的，由甲方、乙方和派遣员工三方协商签订保密协议。</w:t>
      </w:r>
    </w:p>
    <w:p>
      <w:pPr>
        <w:spacing w:line="360" w:lineRule="auto"/>
        <w:ind w:firstLine="472" w:firstLineChars="196"/>
        <w:rPr>
          <w:rFonts w:ascii="仿宋" w:hAnsi="仿宋" w:eastAsia="仿宋"/>
          <w:sz w:val="24"/>
        </w:rPr>
      </w:pPr>
      <w:r>
        <w:rPr>
          <w:rFonts w:hint="eastAsia" w:ascii="仿宋" w:hAnsi="仿宋" w:eastAsia="仿宋"/>
          <w:b/>
          <w:color w:val="000000"/>
          <w:sz w:val="24"/>
        </w:rPr>
        <w:t xml:space="preserve">第十一条 </w:t>
      </w:r>
      <w:r>
        <w:rPr>
          <w:rFonts w:hint="eastAsia" w:ascii="仿宋" w:hAnsi="仿宋" w:eastAsia="仿宋"/>
          <w:sz w:val="24"/>
        </w:rPr>
        <w:t>派遣员工没有出现《劳动合同法》第三十九条、第四十条（一）、（二）款规定情形的，甲方不能将派遣员工退回乙方；派遣员工出现《劳动合同法》第三十九条、第四十条（一）、（二）款规定情形的，甲方可将派遣员工退回乙方，乙方将按规定与派遣员工解除劳动合同。</w:t>
      </w:r>
    </w:p>
    <w:p>
      <w:pPr>
        <w:spacing w:line="360" w:lineRule="auto"/>
        <w:ind w:firstLine="472" w:firstLineChars="196"/>
        <w:rPr>
          <w:rFonts w:ascii="仿宋" w:hAnsi="仿宋" w:eastAsia="仿宋"/>
          <w:sz w:val="24"/>
          <w:highlight w:val="none"/>
        </w:rPr>
      </w:pPr>
      <w:r>
        <w:rPr>
          <w:rFonts w:hint="eastAsia" w:ascii="仿宋" w:hAnsi="仿宋" w:eastAsia="仿宋"/>
          <w:b/>
          <w:sz w:val="24"/>
        </w:rPr>
        <w:t>第十二条</w:t>
      </w:r>
      <w:r>
        <w:rPr>
          <w:rFonts w:hint="eastAsia" w:ascii="仿宋" w:hAnsi="仿宋" w:eastAsia="仿宋"/>
          <w:sz w:val="24"/>
        </w:rPr>
        <w:t xml:space="preserve"> 甲方以</w:t>
      </w:r>
      <w:r>
        <w:rPr>
          <w:rFonts w:hint="eastAsia" w:ascii="仿宋" w:hAnsi="仿宋" w:eastAsia="仿宋"/>
          <w:sz w:val="24"/>
          <w:highlight w:val="none"/>
        </w:rPr>
        <w:t>派遣员工出现《劳动合同法》第三十九条规定情形为由将派遣员工退回乙方的，应提前三天书面通知乙方；甲方以派遣员工出现《劳动合同法》第四十条（一）、（二）款规定情形为由将派遣员工退回乙方的，需提前三十三天书面通知乙方，并应按规定通过乙方向派遣员工支付经济补偿金等相关费用。</w:t>
      </w:r>
    </w:p>
    <w:p>
      <w:pPr>
        <w:spacing w:line="360" w:lineRule="auto"/>
        <w:ind w:firstLine="472" w:firstLineChars="196"/>
        <w:rPr>
          <w:rFonts w:ascii="仿宋" w:hAnsi="仿宋" w:eastAsia="仿宋"/>
          <w:b/>
          <w:sz w:val="24"/>
          <w:highlight w:val="none"/>
        </w:rPr>
      </w:pPr>
      <w:r>
        <w:rPr>
          <w:rFonts w:hint="eastAsia" w:ascii="仿宋" w:hAnsi="仿宋" w:eastAsia="仿宋"/>
          <w:b/>
          <w:sz w:val="24"/>
          <w:highlight w:val="none"/>
        </w:rPr>
        <w:t>第十三条  费用结算</w:t>
      </w:r>
    </w:p>
    <w:p>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本合同约定劳务派遣服务费为每人每月</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元，大写人民币每人每月</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元（含税），以实际使用人数按月结算。</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每月5日前乙方向甲方提供上月派遣员工的劳动报酬（</w:t>
      </w:r>
      <w:r>
        <w:rPr>
          <w:rFonts w:hint="eastAsia" w:ascii="仿宋" w:hAnsi="仿宋" w:eastAsia="仿宋"/>
          <w:color w:val="000000"/>
          <w:sz w:val="24"/>
          <w:highlight w:val="none"/>
          <w:lang w:val="en-US" w:eastAsia="zh-CN"/>
        </w:rPr>
        <w:t>工资、奖金、福利等）</w:t>
      </w:r>
      <w:r>
        <w:rPr>
          <w:rFonts w:hint="eastAsia" w:ascii="仿宋" w:hAnsi="仿宋" w:eastAsia="仿宋"/>
          <w:sz w:val="24"/>
          <w:highlight w:val="none"/>
          <w:lang w:val="en-US" w:eastAsia="zh-CN"/>
        </w:rPr>
        <w:t>及服务费对账单；</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每月10日前甲、乙双方完成核对、确认；</w:t>
      </w:r>
    </w:p>
    <w:p>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每月15日前乙方须完成劳动报酬发放，并将增值税专用发票、发放记录等资料提供给甲方；</w:t>
      </w:r>
    </w:p>
    <w:p>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val="en-US" w:eastAsia="zh-CN"/>
        </w:rPr>
        <w:t>每月20日将甲方将费用一次性</w:t>
      </w:r>
      <w:r>
        <w:rPr>
          <w:rFonts w:hint="eastAsia" w:ascii="仿宋" w:hAnsi="仿宋" w:eastAsia="仿宋"/>
          <w:sz w:val="24"/>
          <w:highlight w:val="none"/>
        </w:rPr>
        <w:t>汇入乙方指定帐户</w:t>
      </w:r>
      <w:r>
        <w:rPr>
          <w:rFonts w:hint="eastAsia" w:ascii="仿宋" w:hAnsi="仿宋" w:eastAsia="仿宋"/>
          <w:sz w:val="24"/>
          <w:highlight w:val="none"/>
          <w:lang w:eastAsia="zh-CN"/>
        </w:rPr>
        <w:t>。</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如遇法定节假日、财务报表期等情况，可由双方协商调整各项节点。</w:t>
      </w:r>
    </w:p>
    <w:p>
      <w:pPr>
        <w:spacing w:line="360" w:lineRule="auto"/>
        <w:ind w:firstLine="472" w:firstLineChars="196"/>
        <w:rPr>
          <w:rFonts w:ascii="仿宋" w:hAnsi="仿宋" w:eastAsia="仿宋"/>
          <w:sz w:val="24"/>
          <w:highlight w:val="none"/>
        </w:rPr>
      </w:pPr>
      <w:r>
        <w:rPr>
          <w:rFonts w:hint="eastAsia" w:ascii="仿宋" w:hAnsi="仿宋" w:eastAsia="仿宋"/>
          <w:b/>
          <w:sz w:val="24"/>
          <w:highlight w:val="none"/>
        </w:rPr>
        <w:t>第十四条</w:t>
      </w:r>
      <w:r>
        <w:rPr>
          <w:rFonts w:hint="eastAsia" w:ascii="仿宋" w:hAnsi="仿宋" w:eastAsia="仿宋"/>
          <w:sz w:val="24"/>
          <w:highlight w:val="none"/>
        </w:rPr>
        <w:t xml:space="preserve"> 　甲乙双方若未按本协议履行相应义务，均应承担相应的违约责任并赔偿给对方造成的损失。</w:t>
      </w:r>
    </w:p>
    <w:p>
      <w:pPr>
        <w:spacing w:line="360" w:lineRule="auto"/>
        <w:ind w:firstLine="472" w:firstLineChars="196"/>
        <w:rPr>
          <w:rFonts w:ascii="仿宋" w:hAnsi="仿宋" w:eastAsia="仿宋"/>
          <w:sz w:val="24"/>
        </w:rPr>
      </w:pPr>
      <w:r>
        <w:rPr>
          <w:rFonts w:hint="eastAsia" w:ascii="仿宋" w:hAnsi="仿宋" w:eastAsia="仿宋"/>
          <w:b/>
          <w:sz w:val="24"/>
        </w:rPr>
        <w:t>第十五条双方其它约定事项</w:t>
      </w:r>
    </w:p>
    <w:p>
      <w:pPr>
        <w:spacing w:line="360" w:lineRule="auto"/>
        <w:rPr>
          <w:rFonts w:ascii="仿宋" w:hAnsi="仿宋" w:eastAsia="仿宋"/>
          <w:sz w:val="24"/>
          <w:u w:val="single"/>
        </w:rPr>
      </w:pPr>
      <w:r>
        <w:rPr>
          <w:rFonts w:hint="eastAsia" w:ascii="仿宋" w:hAnsi="仿宋" w:eastAsia="仿宋"/>
          <w:sz w:val="24"/>
          <w:u w:val="single"/>
        </w:rPr>
        <w:t xml:space="preserve">  双方合作中如有出现甲方需要使用超过法定退休年龄的劳务人员，属于甲方向乙方借用。经双方友好协商，就甲方向乙方借用超过法定退休年龄的劳务人员约定如下</w:t>
      </w:r>
      <w:r>
        <w:rPr>
          <w:rFonts w:hint="eastAsia" w:ascii="仿宋" w:hAnsi="仿宋" w:eastAsia="仿宋"/>
          <w:sz w:val="24"/>
          <w:u w:val="single"/>
          <w:lang w:eastAsia="zh-CN"/>
        </w:rPr>
        <w:t>：</w:t>
      </w:r>
    </w:p>
    <w:p>
      <w:pPr>
        <w:spacing w:line="360" w:lineRule="auto"/>
        <w:ind w:firstLine="480" w:firstLineChars="200"/>
        <w:rPr>
          <w:rFonts w:ascii="仿宋" w:hAnsi="仿宋" w:eastAsia="仿宋"/>
          <w:sz w:val="24"/>
          <w:u w:val="single"/>
        </w:rPr>
      </w:pPr>
      <w:r>
        <w:rPr>
          <w:rFonts w:ascii="仿宋" w:hAnsi="仿宋" w:eastAsia="仿宋"/>
          <w:sz w:val="24"/>
          <w:u w:val="single"/>
        </w:rPr>
        <w:t>1.</w:t>
      </w:r>
      <w:r>
        <w:rPr>
          <w:rFonts w:hint="eastAsia" w:ascii="仿宋" w:hAnsi="仿宋" w:eastAsia="仿宋"/>
          <w:sz w:val="24"/>
          <w:u w:val="single"/>
        </w:rPr>
        <w:t>乙方根据甲方要求，聘用符合甲方要求的超过法定退休年龄的劳务人员，在办理聘用手续后借给甲方，从事甲方指定工作；</w:t>
      </w:r>
    </w:p>
    <w:p>
      <w:pPr>
        <w:spacing w:line="360" w:lineRule="auto"/>
        <w:ind w:firstLine="480" w:firstLineChars="200"/>
        <w:rPr>
          <w:rFonts w:ascii="仿宋" w:hAnsi="仿宋" w:eastAsia="仿宋"/>
          <w:sz w:val="24"/>
          <w:u w:val="single"/>
        </w:rPr>
      </w:pPr>
      <w:r>
        <w:rPr>
          <w:rFonts w:ascii="仿宋" w:hAnsi="仿宋" w:eastAsia="仿宋"/>
          <w:sz w:val="24"/>
          <w:u w:val="single"/>
        </w:rPr>
        <w:t>2.</w:t>
      </w:r>
      <w:r>
        <w:rPr>
          <w:rFonts w:hint="eastAsia" w:ascii="仿宋" w:hAnsi="仿宋" w:eastAsia="仿宋"/>
          <w:sz w:val="24"/>
          <w:u w:val="single"/>
        </w:rPr>
        <w:t>甲方须及时向乙方支付借用劳务人员的劳务费和乙方服务费等相关费用，乙方收到相关费用后，须将劳务费按时足额发放给劳务人员；</w:t>
      </w:r>
    </w:p>
    <w:p>
      <w:pPr>
        <w:spacing w:line="360" w:lineRule="auto"/>
        <w:ind w:firstLine="480" w:firstLineChars="200"/>
        <w:rPr>
          <w:rFonts w:ascii="仿宋" w:hAnsi="仿宋" w:eastAsia="仿宋"/>
          <w:sz w:val="24"/>
          <w:u w:val="single"/>
        </w:rPr>
      </w:pPr>
      <w:r>
        <w:rPr>
          <w:rFonts w:ascii="仿宋" w:hAnsi="仿宋" w:eastAsia="仿宋"/>
          <w:sz w:val="24"/>
          <w:u w:val="single"/>
        </w:rPr>
        <w:t>3.</w:t>
      </w:r>
      <w:r>
        <w:rPr>
          <w:rFonts w:hint="eastAsia" w:ascii="仿宋" w:hAnsi="仿宋" w:eastAsia="仿宋"/>
          <w:sz w:val="24"/>
          <w:u w:val="single"/>
        </w:rPr>
        <w:t>乙方经甲方同意后，为借用劳务人员购买商业保险，费用由甲方承担；</w:t>
      </w:r>
    </w:p>
    <w:p>
      <w:pPr>
        <w:spacing w:line="360" w:lineRule="auto"/>
        <w:ind w:firstLine="480" w:firstLineChars="200"/>
        <w:rPr>
          <w:rFonts w:ascii="仿宋" w:hAnsi="仿宋" w:eastAsia="仿宋"/>
          <w:sz w:val="24"/>
          <w:u w:val="single"/>
        </w:rPr>
      </w:pPr>
      <w:r>
        <w:rPr>
          <w:rFonts w:ascii="仿宋" w:hAnsi="仿宋" w:eastAsia="仿宋"/>
          <w:sz w:val="24"/>
          <w:u w:val="single"/>
        </w:rPr>
        <w:t>4.</w:t>
      </w:r>
      <w:r>
        <w:rPr>
          <w:rFonts w:hint="eastAsia" w:ascii="仿宋" w:hAnsi="仿宋" w:eastAsia="仿宋"/>
          <w:sz w:val="24"/>
          <w:u w:val="single"/>
        </w:rPr>
        <w:t>劳务人员借用在甲方工作期间所发生的伤残、死亡事故，甲乙双方配合共同做好善后工作。伤亡相关补偿费用符合商业保险赔付范围的由乙方向保险承保机构理赔，商业保险理赔金额不够国家规定补偿标准的，由甲方补足；未参加商业保险或不属商业保险理赔范围的，由甲方按照国家相关规定承担；</w:t>
      </w:r>
    </w:p>
    <w:p>
      <w:pPr>
        <w:spacing w:line="360" w:lineRule="auto"/>
        <w:ind w:firstLine="480" w:firstLineChars="200"/>
        <w:rPr>
          <w:rFonts w:ascii="仿宋" w:hAnsi="仿宋" w:eastAsia="仿宋"/>
          <w:sz w:val="24"/>
          <w:u w:val="single"/>
        </w:rPr>
      </w:pPr>
      <w:r>
        <w:rPr>
          <w:rFonts w:ascii="仿宋" w:hAnsi="仿宋" w:eastAsia="仿宋"/>
          <w:sz w:val="24"/>
          <w:u w:val="single"/>
        </w:rPr>
        <w:t>5.</w:t>
      </w:r>
      <w:r>
        <w:rPr>
          <w:rFonts w:hint="eastAsia" w:ascii="仿宋" w:hAnsi="仿宋" w:eastAsia="仿宋"/>
          <w:sz w:val="24"/>
          <w:u w:val="single"/>
        </w:rPr>
        <w:t xml:space="preserve">劳务人员借用在甲方工作期间因主观原因致甲方利益受损的，由甲方依法追究当事人的赔偿责任，乙方协助甲方追偿。                                                                  </w:t>
      </w:r>
    </w:p>
    <w:p>
      <w:pPr>
        <w:spacing w:line="360" w:lineRule="auto"/>
        <w:ind w:firstLine="472" w:firstLineChars="196"/>
        <w:rPr>
          <w:rFonts w:ascii="仿宋" w:hAnsi="仿宋" w:eastAsia="仿宋"/>
          <w:sz w:val="24"/>
        </w:rPr>
      </w:pPr>
      <w:r>
        <w:rPr>
          <w:rFonts w:hint="eastAsia" w:ascii="仿宋" w:hAnsi="仿宋" w:eastAsia="仿宋"/>
          <w:b/>
          <w:sz w:val="24"/>
        </w:rPr>
        <w:t xml:space="preserve">第十六条 </w:t>
      </w:r>
      <w:r>
        <w:rPr>
          <w:rFonts w:hint="eastAsia" w:ascii="仿宋" w:hAnsi="仿宋" w:eastAsia="仿宋"/>
          <w:sz w:val="24"/>
        </w:rPr>
        <w:t>本协议未尽事宜，法律、法规有规定的，按规定执行；法律、法规没有规定的，由双方协商解决。经双方协商一致签订的补充协议与本协议具有同等效力。</w:t>
      </w:r>
    </w:p>
    <w:p>
      <w:pPr>
        <w:spacing w:line="360" w:lineRule="auto"/>
        <w:ind w:firstLine="472" w:firstLineChars="196"/>
        <w:rPr>
          <w:rFonts w:ascii="仿宋" w:hAnsi="仿宋" w:eastAsia="仿宋"/>
          <w:sz w:val="24"/>
        </w:rPr>
      </w:pPr>
      <w:r>
        <w:rPr>
          <w:rFonts w:hint="eastAsia" w:ascii="仿宋" w:hAnsi="仿宋" w:eastAsia="仿宋"/>
          <w:b/>
          <w:sz w:val="24"/>
        </w:rPr>
        <w:t xml:space="preserve">第十七条 </w:t>
      </w:r>
      <w:r>
        <w:rPr>
          <w:rFonts w:hint="eastAsia" w:ascii="仿宋" w:hAnsi="仿宋" w:eastAsia="仿宋"/>
          <w:sz w:val="24"/>
        </w:rPr>
        <w:t>履行本协议发生争议的，双方应按照诚实守信、友好合作的原则协商解决；协商不成，双方均</w:t>
      </w:r>
      <w:r>
        <w:rPr>
          <w:rFonts w:ascii="仿宋" w:hAnsi="仿宋" w:eastAsia="仿宋"/>
          <w:sz w:val="24"/>
        </w:rPr>
        <w:t>可向</w:t>
      </w:r>
      <w:r>
        <w:rPr>
          <w:rFonts w:hint="eastAsia" w:ascii="仿宋" w:hAnsi="仿宋" w:eastAsia="仿宋"/>
          <w:sz w:val="24"/>
        </w:rPr>
        <w:t>有管辖权的</w:t>
      </w:r>
      <w:r>
        <w:rPr>
          <w:rFonts w:ascii="仿宋" w:hAnsi="仿宋" w:eastAsia="仿宋"/>
          <w:sz w:val="24"/>
        </w:rPr>
        <w:t>人民法院起诉。</w:t>
      </w:r>
    </w:p>
    <w:p>
      <w:pPr>
        <w:spacing w:line="360" w:lineRule="auto"/>
        <w:ind w:firstLine="472" w:firstLineChars="196"/>
        <w:rPr>
          <w:rFonts w:ascii="仿宋" w:hAnsi="仿宋" w:eastAsia="仿宋"/>
          <w:sz w:val="24"/>
        </w:rPr>
      </w:pPr>
      <w:r>
        <w:rPr>
          <w:rFonts w:hint="eastAsia" w:ascii="仿宋" w:hAnsi="仿宋" w:eastAsia="仿宋"/>
          <w:b/>
          <w:sz w:val="24"/>
        </w:rPr>
        <w:t xml:space="preserve">第十八条 </w:t>
      </w:r>
      <w:r>
        <w:rPr>
          <w:rFonts w:hint="eastAsia" w:ascii="仿宋" w:hAnsi="仿宋" w:eastAsia="仿宋"/>
          <w:sz w:val="24"/>
        </w:rPr>
        <w:t>本协议经甲乙双方盖章、法定代表人（主要负责人）或委托代理人签字或盖章后生效。</w:t>
      </w:r>
    </w:p>
    <w:p>
      <w:pPr>
        <w:spacing w:line="360" w:lineRule="auto"/>
        <w:ind w:firstLine="472" w:firstLineChars="196"/>
        <w:rPr>
          <w:rFonts w:ascii="仿宋" w:hAnsi="仿宋" w:eastAsia="仿宋"/>
          <w:sz w:val="24"/>
        </w:rPr>
      </w:pPr>
      <w:r>
        <w:rPr>
          <w:rFonts w:hint="eastAsia" w:ascii="仿宋" w:hAnsi="仿宋" w:eastAsia="仿宋"/>
          <w:b/>
          <w:sz w:val="24"/>
        </w:rPr>
        <w:t>第十九条</w:t>
      </w:r>
      <w:r>
        <w:rPr>
          <w:rFonts w:hint="eastAsia" w:ascii="仿宋" w:hAnsi="仿宋" w:eastAsia="仿宋"/>
          <w:sz w:val="24"/>
        </w:rPr>
        <w:t xml:space="preserve"> 本协议一式</w:t>
      </w:r>
      <w:r>
        <w:rPr>
          <w:rFonts w:hint="eastAsia" w:ascii="仿宋" w:hAnsi="仿宋" w:eastAsia="仿宋"/>
          <w:sz w:val="24"/>
          <w:lang w:val="en-US" w:eastAsia="zh-CN"/>
        </w:rPr>
        <w:t>肆</w:t>
      </w:r>
      <w:r>
        <w:rPr>
          <w:rFonts w:hint="eastAsia" w:ascii="仿宋" w:hAnsi="仿宋" w:eastAsia="仿宋"/>
          <w:sz w:val="24"/>
        </w:rPr>
        <w:t>份，甲、乙双方各执</w:t>
      </w:r>
      <w:r>
        <w:rPr>
          <w:rFonts w:hint="eastAsia" w:ascii="仿宋" w:hAnsi="仿宋" w:eastAsia="仿宋"/>
          <w:sz w:val="24"/>
          <w:lang w:val="en-US" w:eastAsia="zh-CN"/>
        </w:rPr>
        <w:t>贰</w:t>
      </w:r>
      <w:r>
        <w:rPr>
          <w:rFonts w:hint="eastAsia" w:ascii="仿宋" w:hAnsi="仿宋" w:eastAsia="仿宋"/>
          <w:sz w:val="24"/>
        </w:rPr>
        <w:t>份，具有同等效力。</w:t>
      </w:r>
    </w:p>
    <w:p>
      <w:pPr>
        <w:pStyle w:val="27"/>
        <w:rPr>
          <w:rFonts w:ascii="仿宋" w:hAnsi="仿宋" w:eastAsia="仿宋"/>
        </w:rPr>
      </w:pPr>
    </w:p>
    <w:p>
      <w:pPr>
        <w:spacing w:line="360" w:lineRule="auto"/>
        <w:ind w:firstLine="480" w:firstLineChars="200"/>
        <w:rPr>
          <w:rFonts w:ascii="仿宋" w:hAnsi="仿宋" w:eastAsia="仿宋"/>
          <w:sz w:val="24"/>
        </w:rPr>
      </w:pPr>
      <w:r>
        <w:rPr>
          <w:rFonts w:hint="eastAsia" w:ascii="仿宋" w:hAnsi="仿宋" w:eastAsia="仿宋"/>
          <w:sz w:val="24"/>
        </w:rPr>
        <w:t>甲方：（盖章）                           乙方：（盖章）</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r>
        <w:rPr>
          <w:rFonts w:hint="eastAsia" w:ascii="仿宋" w:hAnsi="仿宋" w:eastAsia="仿宋"/>
          <w:sz w:val="24"/>
        </w:rPr>
        <w:t>法定代表人（或委托代理人）：             法定代表人（或委托代理人）：</w:t>
      </w:r>
    </w:p>
    <w:p>
      <w:pPr>
        <w:spacing w:line="360" w:lineRule="auto"/>
        <w:ind w:firstLine="480" w:firstLineChars="200"/>
        <w:rPr>
          <w:rFonts w:ascii="仿宋" w:hAnsi="仿宋" w:eastAsia="仿宋"/>
          <w:sz w:val="24"/>
        </w:rPr>
      </w:pPr>
      <w:r>
        <w:rPr>
          <w:rFonts w:hint="eastAsia" w:ascii="仿宋" w:hAnsi="仿宋" w:eastAsia="仿宋"/>
          <w:sz w:val="24"/>
        </w:rPr>
        <w:t>（签字）                               （签字）</w:t>
      </w:r>
    </w:p>
    <w:p>
      <w:pPr>
        <w:spacing w:line="360" w:lineRule="auto"/>
        <w:ind w:firstLine="1440" w:firstLineChars="600"/>
        <w:rPr>
          <w:rFonts w:hint="eastAsia" w:ascii="仿宋" w:hAnsi="仿宋" w:eastAsia="仿宋"/>
          <w:sz w:val="24"/>
        </w:rPr>
      </w:pPr>
      <w:r>
        <w:rPr>
          <w:rFonts w:hint="eastAsia" w:ascii="仿宋" w:hAnsi="仿宋" w:eastAsia="仿宋"/>
          <w:sz w:val="24"/>
        </w:rPr>
        <w:t>年   月   日                            年   月   日</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Pr>
        <w:spacing w:line="440" w:lineRule="exact"/>
        <w:jc w:val="center"/>
        <w:rPr>
          <w:rFonts w:hint="eastAsia" w:ascii="宋体" w:hAnsi="宋体" w:eastAsia="宋体" w:cs="宋体"/>
          <w:b/>
          <w:sz w:val="32"/>
          <w:szCs w:val="32"/>
        </w:rPr>
      </w:pPr>
      <w:bookmarkStart w:id="96" w:name="_Toc31507"/>
      <w:bookmarkStart w:id="97" w:name="_Toc5273"/>
      <w:bookmarkStart w:id="98" w:name="_Toc6283"/>
      <w:bookmarkStart w:id="99" w:name="_Toc23020"/>
      <w:bookmarkStart w:id="100" w:name="_Toc25790"/>
      <w:bookmarkStart w:id="101" w:name="_Toc31682"/>
      <w:bookmarkStart w:id="102" w:name="_Toc11196"/>
      <w:bookmarkStart w:id="103" w:name="_Toc24810"/>
      <w:bookmarkStart w:id="104" w:name="_Toc24039"/>
      <w:bookmarkStart w:id="105" w:name="_Toc15045"/>
      <w:bookmarkStart w:id="106" w:name="_Toc12705"/>
      <w:bookmarkStart w:id="107" w:name="_Toc19015"/>
      <w:bookmarkStart w:id="108" w:name="_Toc97500987"/>
      <w:bookmarkStart w:id="109" w:name="_Toc24060"/>
      <w:bookmarkStart w:id="110" w:name="_Toc11143"/>
      <w:bookmarkStart w:id="111" w:name="_Toc16216"/>
      <w:bookmarkStart w:id="112" w:name="_Toc14277"/>
      <w:bookmarkStart w:id="113" w:name="_Toc4906"/>
      <w:bookmarkStart w:id="114" w:name="_Toc6678"/>
      <w:bookmarkStart w:id="115" w:name="_Toc6562"/>
      <w:bookmarkStart w:id="116" w:name="_Toc18044"/>
      <w:bookmarkStart w:id="117" w:name="_Toc3997"/>
      <w:bookmarkStart w:id="118" w:name="_Toc17456"/>
      <w:bookmarkStart w:id="119" w:name="_Toc20570"/>
      <w:bookmarkStart w:id="120" w:name="_Toc22965"/>
      <w:bookmarkStart w:id="121" w:name="_Toc17424"/>
    </w:p>
    <w:p>
      <w:pPr>
        <w:spacing w:line="440" w:lineRule="exact"/>
        <w:jc w:val="center"/>
        <w:rPr>
          <w:rFonts w:ascii="宋体" w:hAnsi="宋体" w:eastAsia="宋体" w:cs="宋体"/>
          <w:b/>
          <w:sz w:val="32"/>
          <w:szCs w:val="32"/>
        </w:rPr>
      </w:pPr>
      <w:bookmarkStart w:id="232" w:name="_GoBack"/>
      <w:r>
        <w:rPr>
          <w:rFonts w:hint="eastAsia" w:ascii="宋体" w:hAnsi="宋体" w:eastAsia="宋体" w:cs="宋体"/>
          <w:b/>
          <w:sz w:val="32"/>
          <w:szCs w:val="32"/>
        </w:rPr>
        <w:t>人才招聘服务合同书</w:t>
      </w:r>
    </w:p>
    <w:p>
      <w:pPr>
        <w:spacing w:line="440" w:lineRule="exact"/>
        <w:rPr>
          <w:rFonts w:ascii="宋体" w:hAnsi="宋体" w:eastAsia="宋体" w:cs="宋体"/>
          <w:b/>
          <w:sz w:val="32"/>
          <w:szCs w:val="32"/>
        </w:rPr>
      </w:pPr>
    </w:p>
    <w:p>
      <w:pPr>
        <w:pStyle w:val="14"/>
        <w:widowControl/>
        <w:shd w:val="clear" w:color="auto" w:fill="FFFFFF"/>
        <w:rPr>
          <w:rFonts w:hint="eastAsia" w:ascii="仿宋" w:hAnsi="仿宋" w:eastAsia="仿宋" w:cs="仿宋"/>
          <w:b/>
          <w:sz w:val="24"/>
          <w:szCs w:val="24"/>
        </w:rPr>
      </w:pPr>
      <w:r>
        <w:rPr>
          <w:rFonts w:hint="eastAsia" w:ascii="仿宋" w:hAnsi="仿宋" w:eastAsia="仿宋" w:cs="仿宋"/>
          <w:b/>
          <w:sz w:val="24"/>
          <w:szCs w:val="24"/>
        </w:rPr>
        <w:t>甲方(委托方)：</w:t>
      </w:r>
    </w:p>
    <w:p>
      <w:pPr>
        <w:spacing w:line="400" w:lineRule="exact"/>
        <w:rPr>
          <w:rFonts w:hint="eastAsia" w:ascii="仿宋" w:hAnsi="仿宋" w:eastAsia="仿宋" w:cs="仿宋"/>
          <w:sz w:val="24"/>
          <w:szCs w:val="24"/>
        </w:rPr>
      </w:pPr>
      <w:r>
        <w:rPr>
          <w:rFonts w:hint="eastAsia" w:ascii="仿宋" w:hAnsi="仿宋" w:eastAsia="仿宋" w:cs="仿宋"/>
          <w:sz w:val="24"/>
          <w:szCs w:val="24"/>
        </w:rPr>
        <w:t>地址：</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联系人：                                  电话：                                </w:t>
      </w:r>
    </w:p>
    <w:p>
      <w:pPr>
        <w:spacing w:line="400" w:lineRule="exact"/>
        <w:rPr>
          <w:rFonts w:hint="eastAsia" w:ascii="仿宋" w:hAnsi="仿宋" w:eastAsia="仿宋" w:cs="仿宋"/>
          <w:sz w:val="24"/>
          <w:szCs w:val="24"/>
        </w:rPr>
      </w:pPr>
    </w:p>
    <w:p>
      <w:pPr>
        <w:spacing w:line="400" w:lineRule="exact"/>
        <w:rPr>
          <w:rFonts w:hint="eastAsia" w:ascii="仿宋" w:hAnsi="仿宋" w:eastAsia="仿宋" w:cs="仿宋"/>
          <w:b/>
          <w:bCs/>
          <w:color w:val="000000"/>
          <w:sz w:val="24"/>
          <w:szCs w:val="24"/>
          <w:shd w:val="clear" w:color="auto" w:fill="FFFFFF"/>
        </w:rPr>
      </w:pPr>
      <w:r>
        <w:rPr>
          <w:rFonts w:hint="eastAsia" w:ascii="仿宋" w:hAnsi="仿宋" w:eastAsia="仿宋" w:cs="仿宋"/>
          <w:b/>
          <w:sz w:val="24"/>
          <w:szCs w:val="24"/>
        </w:rPr>
        <w:t>乙方(受托方)：</w:t>
      </w:r>
    </w:p>
    <w:p>
      <w:pPr>
        <w:spacing w:line="400" w:lineRule="exact"/>
        <w:rPr>
          <w:rFonts w:hint="eastAsia" w:ascii="仿宋" w:hAnsi="仿宋" w:eastAsia="仿宋" w:cs="仿宋"/>
          <w:sz w:val="24"/>
          <w:szCs w:val="24"/>
        </w:rPr>
      </w:pPr>
      <w:r>
        <w:rPr>
          <w:rFonts w:hint="eastAsia" w:ascii="仿宋" w:hAnsi="仿宋" w:eastAsia="仿宋" w:cs="仿宋"/>
          <w:sz w:val="24"/>
          <w:szCs w:val="24"/>
        </w:rPr>
        <w:t>地址：</w:t>
      </w:r>
    </w:p>
    <w:p>
      <w:pPr>
        <w:spacing w:line="400" w:lineRule="exact"/>
        <w:rPr>
          <w:rFonts w:hint="eastAsia" w:ascii="仿宋" w:hAnsi="仿宋" w:eastAsia="仿宋" w:cs="仿宋"/>
          <w:b/>
          <w:sz w:val="24"/>
          <w:szCs w:val="24"/>
        </w:rPr>
      </w:pPr>
      <w:r>
        <w:rPr>
          <w:rFonts w:hint="eastAsia" w:ascii="仿宋" w:hAnsi="仿宋" w:eastAsia="仿宋" w:cs="仿宋"/>
          <w:sz w:val="24"/>
          <w:szCs w:val="24"/>
        </w:rPr>
        <w:t>联系人：                            电话：</w:t>
      </w:r>
    </w:p>
    <w:p>
      <w:pPr>
        <w:spacing w:line="440" w:lineRule="exact"/>
        <w:rPr>
          <w:rFonts w:hint="eastAsia" w:ascii="仿宋" w:hAnsi="仿宋" w:eastAsia="仿宋" w:cs="仿宋"/>
          <w:b/>
          <w:sz w:val="24"/>
          <w:szCs w:val="24"/>
        </w:rPr>
      </w:pP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本合同目的在于确定甲乙双方在合作期间的权利与义务，甲方因发展之需要，现委托乙方进行人才招聘服务，经双方友好协商，自愿达成以下协议：</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第一条 服务内容</w:t>
      </w:r>
    </w:p>
    <w:p>
      <w:pPr>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甲方委托乙方提供招聘服务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招聘内容为</w:t>
      </w:r>
      <w:r>
        <w:rPr>
          <w:rFonts w:hint="eastAsia" w:ascii="仿宋" w:hAnsi="仿宋" w:eastAsia="仿宋" w:cs="仿宋"/>
          <w:sz w:val="24"/>
          <w:szCs w:val="24"/>
        </w:rPr>
        <w:t>市政专业一级建造师7人，机电专业一级建造师8人。</w:t>
      </w:r>
      <w:r>
        <w:rPr>
          <w:rFonts w:hint="eastAsia" w:ascii="仿宋" w:hAnsi="仿宋" w:eastAsia="仿宋" w:cs="仿宋"/>
          <w:sz w:val="24"/>
          <w:szCs w:val="24"/>
          <w:lang w:val="en-US" w:eastAsia="zh-CN"/>
        </w:rPr>
        <w:t>上述人员需于2024年1月10日前招聘到位。</w:t>
      </w:r>
    </w:p>
    <w:p>
      <w:pPr>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第二条</w:t>
      </w:r>
      <w:r>
        <w:rPr>
          <w:rFonts w:hint="eastAsia" w:ascii="仿宋" w:hAnsi="仿宋" w:eastAsia="仿宋" w:cs="仿宋"/>
          <w:sz w:val="24"/>
          <w:szCs w:val="24"/>
        </w:rPr>
        <w:t xml:space="preserve"> </w:t>
      </w:r>
      <w:r>
        <w:rPr>
          <w:rFonts w:hint="eastAsia" w:ascii="仿宋" w:hAnsi="仿宋" w:eastAsia="仿宋" w:cs="仿宋"/>
          <w:b/>
          <w:bCs/>
          <w:sz w:val="24"/>
          <w:szCs w:val="24"/>
        </w:rPr>
        <w:t>服务</w:t>
      </w:r>
      <w:r>
        <w:rPr>
          <w:rFonts w:hint="eastAsia" w:ascii="仿宋" w:hAnsi="仿宋" w:eastAsia="仿宋" w:cs="仿宋"/>
          <w:b/>
          <w:sz w:val="24"/>
          <w:szCs w:val="24"/>
        </w:rPr>
        <w:t>期限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服务日期自</w:t>
      </w:r>
      <w:r>
        <w:rPr>
          <w:rFonts w:hint="eastAsia" w:ascii="仿宋" w:hAnsi="仿宋" w:eastAsia="仿宋" w:cs="仿宋"/>
          <w:sz w:val="24"/>
          <w:szCs w:val="24"/>
          <w:lang w:val="en-US" w:eastAsia="zh-CN"/>
        </w:rPr>
        <w:t>人员</w:t>
      </w:r>
      <w:r>
        <w:rPr>
          <w:rFonts w:hint="eastAsia" w:ascii="仿宋" w:hAnsi="仿宋" w:eastAsia="仿宋" w:cs="仿宋"/>
          <w:sz w:val="24"/>
          <w:szCs w:val="24"/>
        </w:rPr>
        <w:t>注册成功之日起往后推算一年。</w:t>
      </w:r>
    </w:p>
    <w:p>
      <w:pPr>
        <w:spacing w:line="400" w:lineRule="exact"/>
        <w:rPr>
          <w:rFonts w:hint="eastAsia" w:ascii="仿宋" w:hAnsi="仿宋" w:eastAsia="仿宋" w:cs="仿宋"/>
          <w:b/>
          <w:sz w:val="24"/>
          <w:szCs w:val="24"/>
        </w:rPr>
      </w:pPr>
      <w:r>
        <w:rPr>
          <w:rFonts w:hint="eastAsia" w:ascii="仿宋" w:hAnsi="仿宋" w:eastAsia="仿宋" w:cs="仿宋"/>
          <w:b/>
          <w:sz w:val="24"/>
          <w:szCs w:val="24"/>
        </w:rPr>
        <w:t>第三条 甲方责任</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甲方向乙方提供所需招聘职位的准确的描述及相关信息。</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甲方向乙方提供公司有关背景的资料，如营业执照。</w:t>
      </w:r>
    </w:p>
    <w:p>
      <w:pPr>
        <w:spacing w:line="520" w:lineRule="exact"/>
        <w:rPr>
          <w:rFonts w:hint="eastAsia" w:ascii="仿宋" w:hAnsi="仿宋" w:eastAsia="仿宋" w:cs="仿宋"/>
          <w:sz w:val="24"/>
          <w:szCs w:val="24"/>
        </w:rPr>
      </w:pPr>
      <w:r>
        <w:rPr>
          <w:rFonts w:hint="eastAsia" w:ascii="仿宋" w:hAnsi="仿宋" w:eastAsia="仿宋" w:cs="仿宋"/>
          <w:sz w:val="24"/>
          <w:szCs w:val="24"/>
        </w:rPr>
        <w:t xml:space="preserve">   3</w:t>
      </w:r>
      <w:r>
        <w:rPr>
          <w:rFonts w:hint="eastAsia" w:ascii="仿宋" w:hAnsi="仿宋" w:eastAsia="仿宋" w:cs="仿宋"/>
          <w:sz w:val="24"/>
          <w:szCs w:val="24"/>
          <w:lang w:val="en-US" w:eastAsia="zh-CN"/>
        </w:rPr>
        <w:t>.</w:t>
      </w:r>
      <w:r>
        <w:rPr>
          <w:rFonts w:hint="eastAsia" w:ascii="仿宋" w:hAnsi="仿宋" w:eastAsia="仿宋" w:cs="仿宋"/>
          <w:sz w:val="24"/>
          <w:szCs w:val="24"/>
        </w:rPr>
        <w:t>协议有效期内，甲方不得擅自将乙方提供的人才信息提供给第三方使用。</w:t>
      </w:r>
    </w:p>
    <w:p>
      <w:pPr>
        <w:spacing w:line="520" w:lineRule="exact"/>
        <w:rPr>
          <w:rFonts w:hint="eastAsia" w:ascii="仿宋" w:hAnsi="仿宋" w:eastAsia="仿宋" w:cs="仿宋"/>
          <w:sz w:val="24"/>
          <w:szCs w:val="24"/>
        </w:rPr>
      </w:pPr>
      <w:r>
        <w:rPr>
          <w:rFonts w:hint="eastAsia" w:ascii="仿宋" w:hAnsi="仿宋" w:eastAsia="仿宋" w:cs="仿宋"/>
          <w:sz w:val="24"/>
          <w:szCs w:val="24"/>
        </w:rPr>
        <w:t xml:space="preserve">   4</w:t>
      </w:r>
      <w:r>
        <w:rPr>
          <w:rFonts w:hint="eastAsia" w:ascii="仿宋" w:hAnsi="仿宋" w:eastAsia="仿宋" w:cs="仿宋"/>
          <w:sz w:val="24"/>
          <w:szCs w:val="24"/>
          <w:lang w:val="en-US" w:eastAsia="zh-CN"/>
        </w:rPr>
        <w:t>.</w:t>
      </w:r>
      <w:r>
        <w:rPr>
          <w:rFonts w:hint="eastAsia" w:ascii="仿宋" w:hAnsi="仿宋" w:eastAsia="仿宋" w:cs="仿宋"/>
          <w:sz w:val="24"/>
          <w:szCs w:val="24"/>
        </w:rPr>
        <w:t>乙方提供人才相应资质由甲方自行审核，且因此产生的相关费用由甲方自行承担。</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第四条 乙方责任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乙方提供人员必须符合以下条件：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（1）拥护中国共产党的路线、方针、政策，思想进步，作风正派，无犯罪前科，身体健康，无重大疾病史。</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（2）满足甲方要求的相关招聘需求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提供人员必须为全国唯一社保，不得重复缴纳社保</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2.如乙方提供人员对甲方造成损失，乙方应承担相应赔偿责任，赔偿金额以本合同总金额为限。</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第五条 服务费用及付款方式</w:t>
      </w:r>
    </w:p>
    <w:p>
      <w:pPr>
        <w:pStyle w:val="28"/>
        <w:numPr>
          <w:ilvl w:val="-1"/>
          <w:numId w:val="0"/>
        </w:numPr>
        <w:autoSpaceDE w:val="0"/>
        <w:autoSpaceDN w:val="0"/>
        <w:adjustRightInd w:val="0"/>
        <w:spacing w:line="360" w:lineRule="auto"/>
        <w:ind w:left="0" w:right="-6"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人才招聘咨询服务，在合同期内，甲方应按照以下计费方式向乙方支付招聘服务费。</w:t>
      </w:r>
    </w:p>
    <w:tbl>
      <w:tblPr>
        <w:tblStyle w:val="18"/>
        <w:tblW w:w="0" w:type="auto"/>
        <w:tblInd w:w="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1717"/>
        <w:gridCol w:w="215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widowControl/>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招聘服务内容</w:t>
            </w:r>
          </w:p>
        </w:tc>
        <w:tc>
          <w:tcPr>
            <w:tcW w:w="1717" w:type="dxa"/>
            <w:vAlign w:val="center"/>
          </w:tcPr>
          <w:p>
            <w:pPr>
              <w:widowControl/>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数量（人）</w:t>
            </w:r>
          </w:p>
        </w:tc>
        <w:tc>
          <w:tcPr>
            <w:tcW w:w="2155" w:type="dxa"/>
            <w:vAlign w:val="center"/>
          </w:tcPr>
          <w:p>
            <w:pPr>
              <w:widowControl/>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服务费</w:t>
            </w:r>
            <w:r>
              <w:rPr>
                <w:rFonts w:hint="eastAsia" w:ascii="仿宋" w:hAnsi="仿宋" w:eastAsia="仿宋" w:cs="仿宋"/>
                <w:b/>
                <w:bCs/>
                <w:color w:val="000000"/>
                <w:kern w:val="0"/>
                <w:sz w:val="24"/>
                <w:szCs w:val="24"/>
                <w:lang w:val="en-US" w:eastAsia="zh-CN" w:bidi="ar"/>
              </w:rPr>
              <w:t>单价</w:t>
            </w:r>
            <w:r>
              <w:rPr>
                <w:rFonts w:hint="eastAsia" w:ascii="仿宋" w:hAnsi="仿宋" w:eastAsia="仿宋" w:cs="仿宋"/>
                <w:b/>
                <w:bCs/>
                <w:color w:val="000000"/>
                <w:kern w:val="0"/>
                <w:sz w:val="24"/>
                <w:szCs w:val="24"/>
                <w:lang w:bidi="ar"/>
              </w:rPr>
              <w:t>（含税）</w:t>
            </w:r>
          </w:p>
        </w:tc>
        <w:tc>
          <w:tcPr>
            <w:tcW w:w="1735" w:type="dxa"/>
            <w:vAlign w:val="center"/>
          </w:tcPr>
          <w:p>
            <w:pPr>
              <w:widowControl/>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市政专业一级建造师</w:t>
            </w:r>
          </w:p>
        </w:tc>
        <w:tc>
          <w:tcPr>
            <w:tcW w:w="1717" w:type="dxa"/>
            <w:vAlign w:val="center"/>
          </w:tcPr>
          <w:p>
            <w:pPr>
              <w:widowControl/>
              <w:jc w:val="center"/>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w:t>
            </w:r>
          </w:p>
        </w:tc>
        <w:tc>
          <w:tcPr>
            <w:tcW w:w="2155" w:type="dxa"/>
            <w:vAlign w:val="center"/>
          </w:tcPr>
          <w:p>
            <w:pPr>
              <w:widowControl/>
              <w:jc w:val="center"/>
              <w:textAlignment w:val="center"/>
              <w:rPr>
                <w:rFonts w:hint="eastAsia" w:ascii="仿宋" w:hAnsi="仿宋" w:eastAsia="仿宋" w:cs="仿宋"/>
                <w:color w:val="000000"/>
                <w:kern w:val="0"/>
                <w:sz w:val="24"/>
                <w:szCs w:val="24"/>
              </w:rPr>
            </w:pPr>
          </w:p>
        </w:tc>
        <w:tc>
          <w:tcPr>
            <w:tcW w:w="1735" w:type="dxa"/>
            <w:vMerge w:val="restart"/>
            <w:vAlign w:val="center"/>
          </w:tcPr>
          <w:p>
            <w:pPr>
              <w:widowControl/>
              <w:jc w:val="center"/>
              <w:textAlignment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机电专业一级建造师</w:t>
            </w:r>
          </w:p>
        </w:tc>
        <w:tc>
          <w:tcPr>
            <w:tcW w:w="1717" w:type="dxa"/>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2155" w:type="dxa"/>
            <w:vAlign w:val="center"/>
          </w:tcPr>
          <w:p>
            <w:pPr>
              <w:widowControl/>
              <w:jc w:val="center"/>
              <w:textAlignment w:val="center"/>
              <w:rPr>
                <w:rFonts w:hint="eastAsia" w:ascii="仿宋" w:hAnsi="仿宋" w:eastAsia="仿宋" w:cs="仿宋"/>
                <w:color w:val="000000"/>
                <w:kern w:val="0"/>
                <w:sz w:val="24"/>
                <w:szCs w:val="24"/>
                <w:lang w:bidi="ar"/>
              </w:rPr>
            </w:pPr>
          </w:p>
        </w:tc>
        <w:tc>
          <w:tcPr>
            <w:tcW w:w="1735" w:type="dxa"/>
            <w:vMerge w:val="continue"/>
            <w:vAlign w:val="center"/>
          </w:tcPr>
          <w:p>
            <w:pPr>
              <w:autoSpaceDE w:val="0"/>
              <w:autoSpaceDN w:val="0"/>
              <w:adjustRightInd w:val="0"/>
              <w:spacing w:line="360" w:lineRule="auto"/>
              <w:ind w:right="-6"/>
              <w:jc w:val="center"/>
              <w:rPr>
                <w:rFonts w:hint="eastAsia" w:ascii="仿宋" w:hAnsi="仿宋" w:eastAsia="仿宋" w:cs="仿宋"/>
                <w:kern w:val="0"/>
                <w:sz w:val="24"/>
                <w:szCs w:val="24"/>
              </w:rPr>
            </w:pPr>
          </w:p>
        </w:tc>
      </w:tr>
    </w:tbl>
    <w:p>
      <w:pPr>
        <w:pStyle w:val="28"/>
        <w:numPr>
          <w:ilvl w:val="-1"/>
          <w:numId w:val="0"/>
        </w:num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pPr>
        <w:pStyle w:val="15"/>
        <w:tabs>
          <w:tab w:val="left" w:pos="900"/>
        </w:tabs>
        <w:spacing w:before="0" w:beforeAutospacing="0" w:after="0" w:afterAutospacing="0"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（1）预付款：</w:t>
      </w:r>
      <w:r>
        <w:rPr>
          <w:rFonts w:hint="eastAsia" w:ascii="仿宋" w:hAnsi="仿宋" w:eastAsia="仿宋" w:cs="仿宋"/>
          <w:sz w:val="24"/>
          <w:szCs w:val="24"/>
          <w:u w:val="single"/>
          <w:lang w:val="en-US" w:eastAsia="zh-CN"/>
        </w:rPr>
        <w:t>本项目合同签订后7个工作日内，甲方收到乙方开具的支付票据后，支付本合同总金额的10%</w:t>
      </w:r>
      <w:r>
        <w:rPr>
          <w:rFonts w:hint="eastAsia" w:ascii="仿宋" w:hAnsi="仿宋" w:eastAsia="仿宋" w:cs="仿宋"/>
          <w:sz w:val="24"/>
          <w:szCs w:val="24"/>
          <w:lang w:val="en-US" w:eastAsia="zh-CN"/>
        </w:rPr>
        <w:t>；</w:t>
      </w:r>
    </w:p>
    <w:p>
      <w:pPr>
        <w:pStyle w:val="15"/>
        <w:tabs>
          <w:tab w:val="left" w:pos="900"/>
        </w:tabs>
        <w:spacing w:before="0" w:beforeAutospacing="0" w:after="0" w:afterAutospacing="0" w:line="40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（2）进度款：</w:t>
      </w:r>
      <w:r>
        <w:rPr>
          <w:rFonts w:hint="eastAsia" w:ascii="仿宋" w:hAnsi="仿宋" w:eastAsia="仿宋" w:cs="仿宋"/>
          <w:sz w:val="24"/>
          <w:szCs w:val="24"/>
          <w:u w:val="single"/>
          <w:lang w:val="en-US" w:eastAsia="zh-CN"/>
        </w:rPr>
        <w:t>到位且</w:t>
      </w:r>
      <w:r>
        <w:rPr>
          <w:rFonts w:hint="eastAsia" w:ascii="仿宋" w:hAnsi="仿宋" w:eastAsia="仿宋" w:cs="仿宋"/>
          <w:sz w:val="24"/>
          <w:szCs w:val="24"/>
          <w:u w:val="single"/>
        </w:rPr>
        <w:t>注册备案成功</w:t>
      </w:r>
      <w:r>
        <w:rPr>
          <w:rFonts w:hint="eastAsia" w:ascii="仿宋" w:hAnsi="仿宋" w:eastAsia="仿宋" w:cs="仿宋"/>
          <w:sz w:val="24"/>
          <w:szCs w:val="24"/>
          <w:u w:val="single"/>
          <w:lang w:val="en-US" w:eastAsia="zh-CN"/>
        </w:rPr>
        <w:t>人员达到10人后7个工作日内，甲方收到乙方开具的支付票据后，支付本合同总金额的50%；</w:t>
      </w:r>
    </w:p>
    <w:p>
      <w:pPr>
        <w:pStyle w:val="15"/>
        <w:tabs>
          <w:tab w:val="left" w:pos="900"/>
        </w:tabs>
        <w:spacing w:before="0" w:beforeAutospacing="0" w:after="0" w:afterAutospacing="0"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（3）尾款：</w:t>
      </w:r>
      <w:r>
        <w:rPr>
          <w:rFonts w:hint="eastAsia" w:ascii="仿宋" w:hAnsi="仿宋" w:eastAsia="仿宋" w:cs="仿宋"/>
          <w:sz w:val="24"/>
          <w:szCs w:val="24"/>
          <w:u w:val="single"/>
          <w:lang w:val="en-US" w:eastAsia="zh-CN"/>
        </w:rPr>
        <w:t>本项目要求人员全部到位后7个工作日内，甲方收到乙方开具的支付票据后，支付本合同总金额的40%。</w:t>
      </w:r>
    </w:p>
    <w:p>
      <w:pPr>
        <w:pStyle w:val="28"/>
        <w:numPr>
          <w:ilvl w:val="-1"/>
          <w:numId w:val="0"/>
        </w:num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本合同服务费用的所有支付由甲方以银行转账方式付至乙方。甲乙双方银行账户信息和纳税人信息：</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甲方信息如下：</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开户行：</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户名：</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账号：</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国税纳税人识别号：</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地址：</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联系电话：</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乙方信息如下：</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开户行：</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户名：</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账号：</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国税纳税人识别号：</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地址：</w:t>
      </w:r>
    </w:p>
    <w:p>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第六条 争议解决方式</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甲、乙双方在履行本合同过程中如发生争议，应当本着真诚合作的原则友好协商解决。</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甲、乙双方如争议不能协商解决的，任何一方有权向合同签订地的法院提起诉讼。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争议协商或仲裁期间，甲、乙双方应继续履行本合同约定的各项权利和义务。</w:t>
      </w:r>
    </w:p>
    <w:p>
      <w:pPr>
        <w:spacing w:line="360" w:lineRule="auto"/>
        <w:rPr>
          <w:rFonts w:hint="default" w:ascii="仿宋" w:hAnsi="仿宋" w:eastAsia="仿宋" w:cs="仿宋"/>
          <w:b/>
          <w:sz w:val="24"/>
          <w:szCs w:val="24"/>
          <w:lang w:val="en-US" w:eastAsia="zh-CN"/>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七</w:t>
      </w:r>
      <w:r>
        <w:rPr>
          <w:rFonts w:hint="eastAsia" w:ascii="仿宋" w:hAnsi="仿宋" w:eastAsia="仿宋" w:cs="仿宋"/>
          <w:b/>
          <w:sz w:val="24"/>
          <w:szCs w:val="24"/>
        </w:rPr>
        <w:t>条</w:t>
      </w:r>
      <w:r>
        <w:rPr>
          <w:rFonts w:hint="eastAsia" w:ascii="仿宋" w:hAnsi="仿宋" w:eastAsia="仿宋" w:cs="仿宋"/>
          <w:b/>
          <w:sz w:val="24"/>
          <w:szCs w:val="24"/>
          <w:lang w:val="en-US" w:eastAsia="zh-CN"/>
        </w:rPr>
        <w:t xml:space="preserve"> 违约责任</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1.甲方应按规定向乙方支付合同价款，甲方逾期支付的，需向乙方支付5%的逾期违约金。</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2.因乙方原因，未在甲方规定的时限内按要求提供合格人员的，乙方需承担由此对甲方造成的损失。</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八</w:t>
      </w:r>
      <w:r>
        <w:rPr>
          <w:rFonts w:hint="eastAsia" w:ascii="仿宋" w:hAnsi="仿宋" w:eastAsia="仿宋" w:cs="仿宋"/>
          <w:b/>
          <w:sz w:val="24"/>
          <w:szCs w:val="24"/>
        </w:rPr>
        <w:t>条 合同的生效、变更、终止与解除</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本合同自双方项目负责人或代表人签字并加盖公章之日起生效。</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如需变更或补充，应由双方协商解决，并就变更或补充内容达成书面合同，经自双方项目负责人或代表人签字并加盖公章之日起生效。该等书面合同将成为本合同不可分割的组成部分，并具有同等法律效力。</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本合同届满前，任何一方欲终止本合同的，应提前30天通知对方，并协助对方妥善处理相关事宜。终止本合同给对方造成经济损失的，提出终止的一方应承担相应赔偿责任。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甲方或乙方被依法宣告破产、解散、撤消，本合同终止。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法律规定的其他终止和解除的情形。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本合同解除或终止出现时，甲方须按合同规定在 10 日内支付乙方在解除或终止前已提供服务的相关费用。</w:t>
      </w:r>
    </w:p>
    <w:p>
      <w:pPr>
        <w:spacing w:line="360" w:lineRule="auto"/>
        <w:ind w:firstLine="420"/>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val="en-US" w:eastAsia="zh-CN"/>
        </w:rPr>
        <w:t>九</w:t>
      </w:r>
      <w:r>
        <w:rPr>
          <w:rFonts w:hint="eastAsia" w:ascii="仿宋" w:hAnsi="仿宋" w:eastAsia="仿宋" w:cs="仿宋"/>
          <w:b/>
          <w:sz w:val="24"/>
          <w:szCs w:val="24"/>
        </w:rPr>
        <w:t>条  其他</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本合同按照中国有关法律、法规执行和解释。</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本合同一式贰份，甲、乙双方各执壹份，自双方签字、盖章之日起生效。</w:t>
      </w:r>
    </w:p>
    <w:p>
      <w:pPr>
        <w:spacing w:line="360" w:lineRule="auto"/>
        <w:ind w:firstLine="420"/>
        <w:rPr>
          <w:rFonts w:hint="eastAsia" w:ascii="仿宋" w:hAnsi="仿宋" w:eastAsia="仿宋" w:cs="仿宋"/>
          <w:sz w:val="24"/>
          <w:szCs w:val="24"/>
        </w:rPr>
      </w:pP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 xml:space="preserve">甲方：（盖章）           负责人（或代表人）：        日期：        </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20"/>
        <w:rPr>
          <w:rStyle w:val="21"/>
          <w:rFonts w:cs="Times New Roman"/>
          <w:sz w:val="28"/>
          <w:lang w:val="zh-CN" w:eastAsia="zh-CN" w:bidi="ar-SA"/>
        </w:rPr>
      </w:pPr>
      <w:r>
        <w:rPr>
          <w:rFonts w:hint="eastAsia" w:ascii="仿宋" w:hAnsi="仿宋" w:eastAsia="仿宋" w:cs="仿宋"/>
          <w:sz w:val="24"/>
          <w:szCs w:val="24"/>
        </w:rPr>
        <w:t xml:space="preserve">乙方：（盖章）           负责人（或代表人）：        日期：   </w:t>
      </w:r>
      <w:bookmarkEnd w:id="232"/>
      <w:r>
        <w:rPr>
          <w:rFonts w:hint="eastAsia" w:ascii="仿宋" w:hAnsi="仿宋" w:eastAsia="仿宋" w:cs="仿宋"/>
          <w:sz w:val="24"/>
          <w:szCs w:val="24"/>
        </w:rPr>
        <w:t xml:space="preserve">    </w:t>
      </w:r>
    </w:p>
    <w:p>
      <w:pPr>
        <w:rPr>
          <w:rStyle w:val="21"/>
          <w:rFonts w:cs="Times New Roman"/>
          <w:sz w:val="28"/>
          <w:lang w:val="zh-CN" w:eastAsia="zh-CN" w:bidi="ar-SA"/>
        </w:rPr>
      </w:pPr>
      <w:r>
        <w:rPr>
          <w:rStyle w:val="21"/>
          <w:rFonts w:cs="Times New Roman"/>
          <w:sz w:val="28"/>
          <w:lang w:val="zh-CN" w:eastAsia="zh-CN" w:bidi="ar-SA"/>
        </w:rPr>
        <w:br w:type="page"/>
      </w:r>
    </w:p>
    <w:p>
      <w:pPr>
        <w:pStyle w:val="29"/>
        <w:spacing w:line="499" w:lineRule="exact"/>
        <w:ind w:firstLine="0"/>
        <w:jc w:val="center"/>
        <w:outlineLvl w:val="0"/>
        <w:rPr>
          <w:rFonts w:cs="仿宋_GB2312"/>
          <w:b/>
          <w:szCs w:val="28"/>
          <w:lang w:eastAsia="zh-CN"/>
        </w:rPr>
      </w:pPr>
      <w:r>
        <w:rPr>
          <w:rStyle w:val="21"/>
          <w:rFonts w:cs="Times New Roman"/>
          <w:sz w:val="28"/>
          <w:lang w:val="zh-CN" w:eastAsia="zh-CN" w:bidi="ar-SA"/>
        </w:rPr>
        <w:t>第六章</w:t>
      </w:r>
      <w:r>
        <w:rPr>
          <w:rStyle w:val="21"/>
          <w:rFonts w:hint="eastAsia" w:cs="Times New Roman"/>
          <w:sz w:val="28"/>
          <w:lang w:val="zh-CN" w:eastAsia="zh-CN" w:bidi="ar-SA"/>
        </w:rPr>
        <w:t xml:space="preserve"> </w:t>
      </w:r>
      <w:r>
        <w:rPr>
          <w:rStyle w:val="21"/>
          <w:rFonts w:cs="Times New Roman"/>
          <w:sz w:val="28"/>
          <w:lang w:val="zh-CN" w:eastAsia="zh-CN" w:bidi="ar-SA"/>
        </w:rPr>
        <w:t>响应文件格式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480" w:lineRule="auto"/>
        <w:ind w:firstLine="240" w:firstLineChars="100"/>
        <w:jc w:val="center"/>
        <w:rPr>
          <w:rFonts w:ascii="宋体" w:hAnsi="宋体" w:eastAsia="宋体"/>
          <w:sz w:val="24"/>
        </w:rPr>
      </w:pPr>
    </w:p>
    <w:p>
      <w:pPr>
        <w:snapToGrid w:val="0"/>
        <w:spacing w:line="480" w:lineRule="auto"/>
        <w:ind w:firstLine="240" w:firstLineChars="100"/>
        <w:jc w:val="center"/>
        <w:rPr>
          <w:rFonts w:ascii="宋体" w:hAnsi="宋体" w:eastAsia="宋体"/>
          <w:color w:val="000000"/>
          <w:sz w:val="24"/>
        </w:rPr>
      </w:pPr>
    </w:p>
    <w:p>
      <w:pPr>
        <w:snapToGrid w:val="0"/>
        <w:spacing w:line="480" w:lineRule="auto"/>
        <w:jc w:val="center"/>
        <w:rPr>
          <w:rFonts w:ascii="宋体" w:hAnsi="宋体" w:eastAsia="宋体"/>
          <w:color w:val="000000"/>
          <w:sz w:val="24"/>
          <w:highlight w:val="none"/>
        </w:rPr>
      </w:pPr>
    </w:p>
    <w:p>
      <w:pPr>
        <w:snapToGrid w:val="0"/>
        <w:spacing w:line="360" w:lineRule="auto"/>
        <w:jc w:val="center"/>
        <w:rPr>
          <w:rFonts w:ascii="宋体" w:hAnsi="宋体" w:eastAsia="宋体"/>
          <w:color w:val="000000"/>
          <w:sz w:val="40"/>
          <w:szCs w:val="40"/>
          <w:highlight w:val="none"/>
          <w:u w:val="single"/>
        </w:rPr>
      </w:pPr>
      <w:r>
        <w:rPr>
          <w:rFonts w:hint="eastAsia" w:ascii="宋体" w:hAnsi="宋体" w:eastAsia="宋体"/>
          <w:color w:val="000000"/>
          <w:sz w:val="40"/>
          <w:szCs w:val="40"/>
          <w:highlight w:val="none"/>
          <w:u w:val="single"/>
        </w:rPr>
        <w:t>项目名称</w:t>
      </w:r>
    </w:p>
    <w:p>
      <w:pPr>
        <w:snapToGrid w:val="0"/>
        <w:spacing w:line="360" w:lineRule="auto"/>
        <w:jc w:val="center"/>
        <w:rPr>
          <w:rFonts w:ascii="宋体" w:hAnsi="宋体" w:eastAsia="宋体"/>
          <w:b/>
          <w:color w:val="000000"/>
          <w:sz w:val="48"/>
          <w:szCs w:val="48"/>
          <w:highlight w:val="none"/>
        </w:rPr>
      </w:pPr>
      <w:r>
        <w:rPr>
          <w:rFonts w:hint="eastAsia" w:ascii="宋体" w:hAnsi="宋体" w:eastAsia="宋体"/>
          <w:color w:val="000000"/>
          <w:sz w:val="40"/>
          <w:szCs w:val="40"/>
          <w:highlight w:val="none"/>
          <w:u w:val="single"/>
        </w:rPr>
        <w:t>劳务派遣服务</w:t>
      </w: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jc w:val="center"/>
        <w:rPr>
          <w:rFonts w:hint="eastAsia" w:ascii="宋体" w:hAnsi="宋体" w:eastAsia="宋体" w:cs="黑体"/>
          <w:color w:val="000000"/>
          <w:sz w:val="72"/>
        </w:rPr>
      </w:pPr>
      <w:bookmarkStart w:id="122" w:name="_Toc15104"/>
      <w:bookmarkStart w:id="123" w:name="_Toc5979"/>
      <w:bookmarkStart w:id="124" w:name="_Toc18768"/>
      <w:bookmarkStart w:id="125" w:name="_Toc30343"/>
      <w:bookmarkStart w:id="126" w:name="_Toc19124"/>
      <w:bookmarkStart w:id="127" w:name="_Toc20363"/>
      <w:bookmarkStart w:id="128" w:name="_Toc26322"/>
      <w:bookmarkStart w:id="129" w:name="_Toc14323"/>
      <w:bookmarkStart w:id="130" w:name="_Toc14076"/>
      <w:bookmarkStart w:id="131" w:name="_Toc12100"/>
      <w:bookmarkStart w:id="132" w:name="_Toc15736"/>
      <w:bookmarkStart w:id="133" w:name="_Toc30469"/>
      <w:bookmarkStart w:id="134" w:name="_Toc31725"/>
      <w:bookmarkStart w:id="135" w:name="_Toc20051"/>
      <w:bookmarkStart w:id="136" w:name="_Toc3995"/>
      <w:r>
        <w:rPr>
          <w:rFonts w:hint="eastAsia" w:ascii="宋体" w:hAnsi="宋体" w:eastAsia="宋体" w:cs="黑体"/>
          <w:color w:val="000000"/>
          <w:sz w:val="72"/>
        </w:rPr>
        <w:t>响应文件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spacing w:line="480" w:lineRule="auto"/>
        <w:ind w:firstLine="240" w:firstLineChars="100"/>
        <w:jc w:val="center"/>
        <w:rPr>
          <w:rFonts w:ascii="宋体" w:hAnsi="宋体" w:eastAsia="宋体"/>
          <w:sz w:val="24"/>
        </w:rPr>
      </w:pPr>
    </w:p>
    <w:p>
      <w:pPr>
        <w:jc w:val="center"/>
        <w:rPr>
          <w:rFonts w:hint="eastAsia" w:ascii="宋体" w:hAnsi="宋体" w:eastAsia="宋体" w:cs="黑体"/>
          <w:color w:val="000000"/>
          <w:sz w:val="28"/>
        </w:rPr>
      </w:pPr>
      <w:bookmarkStart w:id="137" w:name="_Toc11871"/>
      <w:bookmarkStart w:id="138" w:name="_Toc30274"/>
      <w:bookmarkStart w:id="139" w:name="_Toc5716"/>
      <w:bookmarkStart w:id="140" w:name="_Toc11582"/>
      <w:bookmarkStart w:id="141" w:name="_Toc1615"/>
      <w:bookmarkStart w:id="142" w:name="_Toc21487"/>
      <w:bookmarkStart w:id="143" w:name="_Toc18395"/>
      <w:bookmarkStart w:id="144" w:name="_Toc12216"/>
      <w:bookmarkStart w:id="145" w:name="_Toc19446"/>
      <w:bookmarkStart w:id="146" w:name="_Toc22160"/>
      <w:bookmarkStart w:id="147" w:name="_Toc5195"/>
      <w:bookmarkStart w:id="148" w:name="_Toc25796"/>
      <w:bookmarkStart w:id="149" w:name="_Toc22689"/>
      <w:bookmarkStart w:id="150" w:name="_Toc9111"/>
      <w:bookmarkStart w:id="151" w:name="_Toc3003"/>
      <w:bookmarkStart w:id="152" w:name="_Toc8345"/>
      <w:r>
        <w:rPr>
          <w:rFonts w:hint="eastAsia" w:ascii="宋体" w:hAnsi="宋体" w:eastAsia="宋体" w:cs="黑体"/>
          <w:color w:val="000000"/>
          <w:sz w:val="28"/>
        </w:rPr>
        <w:t>供应商：</w:t>
      </w:r>
      <w:r>
        <w:rPr>
          <w:rFonts w:hint="eastAsia" w:ascii="宋体" w:hAnsi="宋体" w:eastAsia="宋体" w:cs="黑体"/>
          <w:color w:val="000000"/>
          <w:sz w:val="28"/>
          <w:u w:val="single"/>
        </w:rPr>
        <w:t xml:space="preserve"> </w:t>
      </w:r>
      <w:r>
        <w:rPr>
          <w:rFonts w:ascii="宋体" w:hAnsi="宋体" w:eastAsia="宋体" w:cs="黑体"/>
          <w:color w:val="000000"/>
          <w:sz w:val="28"/>
          <w:u w:val="single"/>
        </w:rPr>
        <w:t xml:space="preserve">                  </w:t>
      </w:r>
      <w:r>
        <w:rPr>
          <w:rFonts w:hint="eastAsia" w:ascii="宋体" w:hAnsi="宋体" w:eastAsia="宋体" w:cs="黑体"/>
          <w:color w:val="000000"/>
          <w:sz w:val="28"/>
        </w:rPr>
        <w:t>（盖单位章）</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jc w:val="center"/>
        <w:rPr>
          <w:rFonts w:hint="eastAsia" w:ascii="宋体" w:hAnsi="宋体" w:eastAsia="宋体" w:cs="黑体"/>
          <w:u w:val="single"/>
        </w:rPr>
      </w:pPr>
    </w:p>
    <w:p>
      <w:pPr>
        <w:jc w:val="center"/>
        <w:rPr>
          <w:rFonts w:hint="eastAsia" w:ascii="宋体" w:hAnsi="宋体" w:eastAsia="宋体" w:cs="黑体"/>
          <w:color w:val="000000"/>
          <w:sz w:val="28"/>
        </w:rPr>
      </w:pPr>
      <w:r>
        <w:rPr>
          <w:rFonts w:ascii="宋体" w:hAnsi="宋体" w:eastAsia="宋体" w:cs="黑体"/>
          <w:u w:val="single"/>
        </w:rPr>
        <w:t>2023</w:t>
      </w:r>
      <w:r>
        <w:rPr>
          <w:rFonts w:hint="eastAsia" w:ascii="宋体" w:hAnsi="宋体" w:eastAsia="宋体" w:cs="黑体"/>
          <w:color w:val="000000"/>
          <w:sz w:val="28"/>
        </w:rPr>
        <w:t>年</w:t>
      </w:r>
      <w:r>
        <w:rPr>
          <w:rFonts w:hint="eastAsia" w:ascii="宋体" w:hAnsi="宋体" w:eastAsia="宋体" w:cs="黑体"/>
          <w:color w:val="000000"/>
          <w:sz w:val="28"/>
          <w:u w:val="single"/>
        </w:rPr>
        <w:t xml:space="preserve"> </w:t>
      </w:r>
      <w:r>
        <w:rPr>
          <w:rFonts w:ascii="宋体" w:hAnsi="宋体" w:eastAsia="宋体" w:cs="黑体"/>
          <w:color w:val="000000"/>
          <w:sz w:val="28"/>
          <w:u w:val="single"/>
        </w:rPr>
        <w:t xml:space="preserve">  </w:t>
      </w:r>
      <w:r>
        <w:rPr>
          <w:rFonts w:hint="eastAsia" w:ascii="宋体" w:hAnsi="宋体" w:eastAsia="宋体" w:cs="黑体"/>
          <w:color w:val="000000"/>
          <w:sz w:val="28"/>
        </w:rPr>
        <w:t>月</w:t>
      </w:r>
      <w:r>
        <w:rPr>
          <w:rFonts w:hint="eastAsia" w:ascii="宋体" w:hAnsi="宋体" w:eastAsia="宋体" w:cs="黑体"/>
          <w:color w:val="000000"/>
          <w:sz w:val="28"/>
          <w:u w:val="single"/>
        </w:rPr>
        <w:t xml:space="preserve"> </w:t>
      </w:r>
      <w:r>
        <w:rPr>
          <w:rFonts w:ascii="宋体" w:hAnsi="宋体" w:eastAsia="宋体" w:cs="黑体"/>
          <w:color w:val="000000"/>
          <w:sz w:val="28"/>
          <w:u w:val="single"/>
        </w:rPr>
        <w:t xml:space="preserve">  </w:t>
      </w:r>
      <w:r>
        <w:rPr>
          <w:rFonts w:hint="eastAsia" w:ascii="宋体" w:hAnsi="宋体" w:eastAsia="宋体" w:cs="黑体"/>
          <w:color w:val="000000"/>
          <w:sz w:val="28"/>
        </w:rPr>
        <w:t>日</w:t>
      </w:r>
    </w:p>
    <w:p>
      <w:pPr>
        <w:spacing w:line="600" w:lineRule="exact"/>
        <w:jc w:val="center"/>
        <w:rPr>
          <w:rFonts w:hint="eastAsia" w:ascii="仿宋_GB2312" w:hAnsi="仿宋_GB2312" w:cs="仿宋_GB2312"/>
          <w:bCs/>
          <w:color w:val="000000"/>
          <w:sz w:val="24"/>
        </w:rPr>
      </w:pPr>
      <w:r>
        <w:rPr>
          <w:rFonts w:ascii="宋体" w:hAnsi="宋体" w:eastAsia="宋体"/>
          <w:b/>
          <w:color w:val="000000"/>
          <w:szCs w:val="21"/>
        </w:rPr>
        <w:br w:type="page"/>
      </w:r>
      <w:bookmarkStart w:id="153" w:name="_Toc20519"/>
      <w:bookmarkStart w:id="154" w:name="_Toc7334"/>
      <w:bookmarkStart w:id="155" w:name="_Toc19162"/>
      <w:bookmarkStart w:id="156" w:name="_Toc27086"/>
      <w:bookmarkStart w:id="157" w:name="_Toc29129"/>
      <w:bookmarkStart w:id="158" w:name="_Toc97500988"/>
      <w:bookmarkStart w:id="159" w:name="_Toc4318"/>
      <w:bookmarkStart w:id="160" w:name="_Toc1923"/>
      <w:bookmarkStart w:id="161" w:name="_Toc28022"/>
      <w:bookmarkStart w:id="162" w:name="_Toc24096"/>
      <w:bookmarkStart w:id="163" w:name="_Toc26608"/>
      <w:bookmarkStart w:id="164" w:name="_Toc23771"/>
      <w:bookmarkStart w:id="165" w:name="_Toc32636"/>
      <w:bookmarkStart w:id="166" w:name="_Toc9554"/>
      <w:bookmarkStart w:id="167" w:name="_Toc11903"/>
      <w:bookmarkStart w:id="168" w:name="_Toc22633"/>
      <w:bookmarkStart w:id="169" w:name="_Toc13570"/>
      <w:bookmarkStart w:id="170" w:name="_Toc24105"/>
      <w:bookmarkStart w:id="171" w:name="_Toc21215"/>
      <w:bookmarkStart w:id="172" w:name="_Toc21415"/>
      <w:bookmarkStart w:id="173" w:name="_Toc25103"/>
      <w:bookmarkStart w:id="174" w:name="_Toc3800"/>
      <w:bookmarkStart w:id="175" w:name="_Toc3989"/>
      <w:bookmarkStart w:id="176" w:name="_Toc14338"/>
      <w:bookmarkStart w:id="177" w:name="_Toc11768"/>
      <w:bookmarkStart w:id="178" w:name="_Toc19301"/>
      <w:bookmarkStart w:id="179" w:name="_Toc24429"/>
      <w:bookmarkStart w:id="180" w:name="_Toc31976"/>
      <w:r>
        <w:rPr>
          <w:rFonts w:hint="eastAsia" w:ascii="仿宋_GB2312" w:hAnsi="仿宋_GB2312" w:cs="仿宋_GB2312"/>
          <w:bCs/>
          <w:color w:val="000000"/>
          <w:sz w:val="24"/>
        </w:rPr>
        <w:t>目   录</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1.响应函</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2.报价表</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3.法定代表人（单位负责人）身份证明</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4.授权委托书</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5.资格审查及评审资料</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6.响应方案</w:t>
      </w:r>
    </w:p>
    <w:p>
      <w:pPr>
        <w:spacing w:line="600" w:lineRule="exact"/>
        <w:ind w:firstLine="1200" w:firstLineChars="5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7.供应商认为有必要的其他材料</w:t>
      </w:r>
    </w:p>
    <w:p>
      <w:pPr>
        <w:spacing w:line="600" w:lineRule="exact"/>
        <w:ind w:firstLine="1200" w:firstLineChars="500"/>
        <w:jc w:val="left"/>
        <w:rPr>
          <w:rFonts w:hint="eastAsia" w:ascii="宋体" w:hAnsi="宋体" w:eastAsia="宋体" w:cs="仿宋_GB2312"/>
          <w:bCs/>
          <w:color w:val="000000"/>
          <w:sz w:val="24"/>
        </w:rPr>
      </w:pPr>
    </w:p>
    <w:p>
      <w:pPr>
        <w:pStyle w:val="23"/>
        <w:ind w:firstLine="420"/>
        <w:rPr>
          <w:rFonts w:hint="eastAsia"/>
        </w:rPr>
      </w:pPr>
      <w:r>
        <w:rPr>
          <w:rFonts w:ascii="宋体" w:hAnsi="宋体" w:eastAsia="宋体"/>
          <w:b/>
          <w:color w:val="000000"/>
          <w:szCs w:val="21"/>
        </w:rPr>
        <w:br w:type="page"/>
      </w:r>
      <w:bookmarkStart w:id="181" w:name="_Toc2424"/>
      <w:bookmarkStart w:id="182" w:name="_Toc25198"/>
      <w:bookmarkStart w:id="183" w:name="_Toc9045"/>
      <w:bookmarkStart w:id="184" w:name="_Toc4068"/>
      <w:bookmarkStart w:id="185" w:name="_Toc97500989"/>
    </w:p>
    <w:bookmarkEnd w:id="181"/>
    <w:bookmarkEnd w:id="182"/>
    <w:bookmarkEnd w:id="183"/>
    <w:bookmarkEnd w:id="184"/>
    <w:bookmarkEnd w:id="185"/>
    <w:p>
      <w:pPr>
        <w:spacing w:line="600" w:lineRule="exact"/>
        <w:jc w:val="center"/>
        <w:outlineLvl w:val="1"/>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一、响应函</w:t>
      </w:r>
    </w:p>
    <w:p>
      <w:pPr>
        <w:adjustRightInd w:val="0"/>
        <w:snapToGrid w:val="0"/>
        <w:spacing w:line="460" w:lineRule="exact"/>
        <w:ind w:firstLine="480" w:firstLineChars="200"/>
        <w:jc w:val="left"/>
        <w:rPr>
          <w:rFonts w:hint="eastAsia" w:ascii="仿宋_GB2312" w:hAnsi="仿宋_GB2312" w:cs="仿宋_GB2312"/>
          <w:color w:val="000000"/>
          <w:sz w:val="24"/>
        </w:rPr>
      </w:pPr>
      <w:r>
        <w:rPr>
          <w:rFonts w:hint="eastAsia" w:ascii="仿宋_GB2312" w:hAnsi="仿宋"/>
          <w:sz w:val="24"/>
          <w:u w:val="single"/>
          <w:lang w:val="en-US" w:eastAsia="zh-CN"/>
        </w:rPr>
        <w:t xml:space="preserve">              </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w:t>
      </w:r>
    </w:p>
    <w:p>
      <w:pPr>
        <w:spacing w:line="4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我方全面阅读和研究了</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项目</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采购文件的全部内容，已充分理解并掌握了本项目的全部有关情况。同意接受采购文件的全部内容和条件，并按此确定本项目响应的要约内容，以本响应函向你方发包的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项目</w:t>
      </w:r>
      <w:r>
        <w:rPr>
          <w:rFonts w:hint="eastAsia" w:ascii="仿宋_GB2312" w:hAnsi="仿宋_GB2312" w:eastAsia="仿宋_GB2312" w:cs="仿宋_GB2312"/>
          <w:color w:val="000000"/>
          <w:sz w:val="24"/>
          <w:szCs w:val="24"/>
        </w:rPr>
        <w:t>全部内容进行响应。</w:t>
      </w:r>
    </w:p>
    <w:p>
      <w:pPr>
        <w:adjustRightInd w:val="0"/>
        <w:snapToGrid w:val="0"/>
        <w:spacing w:line="4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1.我方知悉参加本次采购活动的风险，我方承诺接受采购文件的全部条款且无任何异议。</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2.我方承诺在响应有效期内不修改、不撤销响应文件。 </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3.如与我方成交：</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（1）我方承诺</w:t>
      </w:r>
      <w:r>
        <w:rPr>
          <w:rFonts w:hint="eastAsia" w:ascii="仿宋_GB2312" w:hAnsi="仿宋_GB2312" w:eastAsia="仿宋_GB2312" w:cs="仿宋_GB2312"/>
          <w:color w:val="000000"/>
          <w:sz w:val="24"/>
          <w:szCs w:val="24"/>
          <w:lang w:val="en-US" w:eastAsia="zh-CN"/>
        </w:rPr>
        <w:t>在中选公示结束后</w:t>
      </w:r>
      <w:r>
        <w:rPr>
          <w:rFonts w:hint="eastAsia" w:ascii="仿宋_GB2312" w:hAnsi="仿宋_GB2312" w:eastAsia="仿宋_GB2312" w:cs="仿宋_GB2312"/>
          <w:color w:val="000000"/>
          <w:sz w:val="24"/>
          <w:szCs w:val="24"/>
        </w:rPr>
        <w:t>，在规定的期限内与你方签订合同。</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（2）我方承诺按照采购文件规定向你方递交履约担保。</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（3）我方承诺在合同约定的期限内完成所有采购内容。</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4.我方在此声明，所递交的响应文件及有关资料内容完整、真实和准确。</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5.本响应函及响应文件其它组成部分在提交日后的90天之内有效，在此期限届满之前，本响应函及响应文件其它组成部分将始终对我方具有约束力并可随时被采纳。</w:t>
      </w:r>
    </w:p>
    <w:p>
      <w:pPr>
        <w:spacing w:line="4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6.其他：</w:t>
      </w:r>
      <w:r>
        <w:rPr>
          <w:rFonts w:hint="eastAsia" w:ascii="仿宋_GB2312" w:hAnsi="仿宋_GB2312" w:eastAsia="仿宋_GB2312" w:cs="仿宋_GB2312"/>
          <w:i/>
          <w:iCs/>
          <w:color w:val="000000"/>
          <w:sz w:val="24"/>
          <w:szCs w:val="24"/>
          <w:u w:val="single"/>
        </w:rPr>
        <w:t xml:space="preserve">     </w:t>
      </w:r>
      <w:r>
        <w:rPr>
          <w:rFonts w:hint="eastAsia" w:ascii="仿宋_GB2312" w:hAnsi="仿宋_GB2312" w:eastAsia="仿宋_GB2312" w:cs="仿宋_GB2312"/>
          <w:color w:val="000000"/>
          <w:sz w:val="24"/>
          <w:szCs w:val="24"/>
        </w:rPr>
        <w:t xml:space="preserve">     </w:t>
      </w:r>
    </w:p>
    <w:p>
      <w:pPr>
        <w:spacing w:line="440" w:lineRule="exact"/>
        <w:ind w:firstLine="480" w:firstLineChars="200"/>
        <w:rPr>
          <w:rFonts w:hint="eastAsia" w:ascii="仿宋_GB2312" w:hAnsi="仿宋_GB2312" w:eastAsia="仿宋_GB2312" w:cs="仿宋_GB2312"/>
          <w:color w:val="000000"/>
          <w:sz w:val="24"/>
          <w:szCs w:val="24"/>
        </w:rPr>
      </w:pPr>
    </w:p>
    <w:p>
      <w:pPr>
        <w:spacing w:line="440" w:lineRule="exact"/>
        <w:ind w:firstLine="480"/>
        <w:rPr>
          <w:rFonts w:hint="eastAsia" w:ascii="仿宋_GB2312" w:hAnsi="仿宋_GB2312" w:eastAsia="仿宋_GB2312" w:cs="仿宋_GB2312"/>
          <w:color w:val="000000"/>
          <w:sz w:val="24"/>
          <w:szCs w:val="24"/>
        </w:rPr>
      </w:pP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供应商：                   （盖单位公章）</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法定代表人或其委托代理人：（签字）</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    址：</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    话：</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    真：</w:t>
      </w:r>
    </w:p>
    <w:p>
      <w:pPr>
        <w:snapToGrid w:val="0"/>
        <w:spacing w:line="440" w:lineRule="exact"/>
        <w:ind w:firstLine="3120" w:firstLineChars="1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    期：    年   月   日</w:t>
      </w:r>
    </w:p>
    <w:p>
      <w:pPr>
        <w:pStyle w:val="8"/>
        <w:ind w:left="275" w:leftChars="131" w:firstLine="314" w:firstLineChars="131"/>
        <w:rPr>
          <w:rFonts w:hint="eastAsia" w:ascii="仿宋_GB2312" w:hAnsi="仿宋_GB2312" w:eastAsia="仿宋_GB2312" w:cs="仿宋_GB2312"/>
          <w:sz w:val="24"/>
          <w:szCs w:val="24"/>
        </w:rPr>
        <w:sectPr>
          <w:footerReference r:id="rId5" w:type="first"/>
          <w:headerReference r:id="rId3" w:type="default"/>
          <w:footerReference r:id="rId4" w:type="default"/>
          <w:pgSz w:w="11906" w:h="16838"/>
          <w:pgMar w:top="1440" w:right="1797" w:bottom="1440" w:left="1797" w:header="720" w:footer="720" w:gutter="0"/>
          <w:cols w:space="720" w:num="1"/>
          <w:titlePg/>
          <w:docGrid w:linePitch="435" w:charSpace="0"/>
        </w:sectPr>
      </w:pPr>
    </w:p>
    <w:p>
      <w:pPr>
        <w:spacing w:line="600" w:lineRule="exact"/>
        <w:jc w:val="center"/>
        <w:outlineLvl w:val="1"/>
        <w:rPr>
          <w:b/>
          <w:color w:val="000000"/>
          <w:sz w:val="28"/>
          <w:szCs w:val="28"/>
        </w:rPr>
      </w:pPr>
      <w:bookmarkStart w:id="186" w:name="_Toc20475"/>
      <w:bookmarkStart w:id="187" w:name="_Toc18377"/>
      <w:bookmarkStart w:id="188" w:name="_Toc30844"/>
      <w:bookmarkStart w:id="189" w:name="_Toc20128"/>
      <w:bookmarkStart w:id="190" w:name="_Toc9374"/>
      <w:bookmarkStart w:id="191" w:name="_Toc20921"/>
      <w:bookmarkStart w:id="192" w:name="_Toc8507"/>
      <w:bookmarkStart w:id="193" w:name="_Toc31312"/>
      <w:bookmarkStart w:id="194" w:name="_Toc97500990"/>
      <w:bookmarkStart w:id="195" w:name="_Toc24151"/>
      <w:bookmarkStart w:id="196" w:name="_Toc28499"/>
      <w:bookmarkStart w:id="197" w:name="_Toc4697"/>
      <w:bookmarkStart w:id="198" w:name="_Toc21079"/>
      <w:bookmarkStart w:id="199" w:name="_Toc16958"/>
      <w:r>
        <w:rPr>
          <w:b/>
          <w:color w:val="000000"/>
          <w:sz w:val="28"/>
          <w:szCs w:val="28"/>
        </w:rPr>
        <w:t>二、报价表</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280" w:lineRule="exact"/>
        <w:rPr>
          <w:color w:val="000000"/>
          <w:sz w:val="24"/>
        </w:rPr>
      </w:pPr>
    </w:p>
    <w:p>
      <w:pPr>
        <w:spacing w:line="280" w:lineRule="exact"/>
      </w:pPr>
    </w:p>
    <w:p>
      <w:pPr>
        <w:pStyle w:val="11"/>
        <w:adjustRightInd w:val="0"/>
        <w:snapToGrid w:val="0"/>
        <w:spacing w:line="360" w:lineRule="auto"/>
        <w:jc w:val="center"/>
        <w:rPr>
          <w:rFonts w:ascii="仿宋" w:hAnsi="仿宋" w:eastAsia="仿宋" w:cs="仿宋"/>
          <w:sz w:val="28"/>
          <w:szCs w:val="24"/>
        </w:rPr>
      </w:pPr>
      <w:bookmarkStart w:id="200" w:name="_Toc11142_WPSOffice_Level1"/>
      <w:bookmarkStart w:id="201" w:name="_Toc10585_WPSOffice_Level1"/>
      <w:r>
        <w:rPr>
          <w:rFonts w:hint="eastAsia" w:ascii="仿宋" w:hAnsi="仿宋" w:eastAsia="仿宋" w:cs="仿宋"/>
          <w:sz w:val="28"/>
          <w:szCs w:val="24"/>
        </w:rPr>
        <w:t>投标报价总价表</w:t>
      </w:r>
      <w:bookmarkEnd w:id="200"/>
      <w:bookmarkEnd w:id="201"/>
    </w:p>
    <w:tbl>
      <w:tblPr>
        <w:tblStyle w:val="17"/>
        <w:tblW w:w="859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358"/>
        <w:gridCol w:w="335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82" w:type="dxa"/>
            <w:noWrap w:val="0"/>
            <w:vAlign w:val="center"/>
          </w:tcPr>
          <w:p>
            <w:pPr>
              <w:pStyle w:val="11"/>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6717" w:type="dxa"/>
            <w:gridSpan w:val="2"/>
            <w:noWrap w:val="0"/>
            <w:vAlign w:val="center"/>
          </w:tcPr>
          <w:p>
            <w:pPr>
              <w:pStyle w:val="11"/>
              <w:adjustRightInd w:val="0"/>
              <w:snapToGrid w:val="0"/>
              <w:spacing w:line="360" w:lineRule="auto"/>
              <w:jc w:val="center"/>
              <w:rPr>
                <w:rFonts w:ascii="仿宋" w:hAnsi="仿宋" w:eastAsia="仿宋" w:cs="仿宋"/>
                <w:sz w:val="24"/>
                <w:szCs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882" w:type="dxa"/>
            <w:vMerge w:val="restart"/>
            <w:noWrap w:val="0"/>
            <w:vAlign w:val="center"/>
          </w:tcPr>
          <w:p>
            <w:pPr>
              <w:pStyle w:val="11"/>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报价组成</w:t>
            </w:r>
          </w:p>
        </w:tc>
        <w:tc>
          <w:tcPr>
            <w:tcW w:w="3358" w:type="dxa"/>
            <w:noWrap w:val="0"/>
            <w:vAlign w:val="center"/>
          </w:tcPr>
          <w:p>
            <w:pPr>
              <w:pStyle w:val="11"/>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每月每人服务费</w:t>
            </w:r>
          </w:p>
        </w:tc>
        <w:tc>
          <w:tcPr>
            <w:tcW w:w="3359" w:type="dxa"/>
            <w:noWrap w:val="0"/>
            <w:vAlign w:val="center"/>
          </w:tcPr>
          <w:p>
            <w:pPr>
              <w:pStyle w:val="11"/>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人才招聘服务费</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882" w:type="dxa"/>
            <w:vMerge w:val="continue"/>
            <w:noWrap w:val="0"/>
            <w:vAlign w:val="center"/>
          </w:tcPr>
          <w:p>
            <w:pPr>
              <w:pStyle w:val="11"/>
              <w:adjustRightInd w:val="0"/>
              <w:snapToGrid w:val="0"/>
              <w:spacing w:line="360" w:lineRule="auto"/>
              <w:jc w:val="center"/>
              <w:rPr>
                <w:rFonts w:ascii="仿宋" w:hAnsi="仿宋" w:eastAsia="仿宋" w:cs="仿宋"/>
                <w:sz w:val="24"/>
                <w:szCs w:val="24"/>
              </w:rPr>
            </w:pPr>
          </w:p>
        </w:tc>
        <w:tc>
          <w:tcPr>
            <w:tcW w:w="3358" w:type="dxa"/>
            <w:noWrap w:val="0"/>
            <w:vAlign w:val="center"/>
          </w:tcPr>
          <w:p>
            <w:pPr>
              <w:pStyle w:val="11"/>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ascii="Calibri" w:hAnsi="Calibri" w:eastAsia="仿宋" w:cs="Calibri"/>
                <w:sz w:val="24"/>
                <w:szCs w:val="24"/>
              </w:rPr>
              <w:t>¥</w:t>
            </w:r>
            <w:r>
              <w:rPr>
                <w:rFonts w:hint="eastAsia" w:ascii="Calibri" w:hAnsi="Calibri" w:eastAsia="仿宋" w:cs="Calibri"/>
                <w:sz w:val="24"/>
                <w:szCs w:val="24"/>
              </w:rPr>
              <w:t xml:space="preserve"> </w:t>
            </w:r>
            <w:r>
              <w:rPr>
                <w:rFonts w:hint="eastAsia" w:ascii="Calibri" w:hAnsi="Calibri" w:eastAsia="仿宋" w:cs="Calibri"/>
                <w:sz w:val="24"/>
                <w:szCs w:val="24"/>
                <w:u w:val="single"/>
              </w:rPr>
              <w:t xml:space="preserve">  </w:t>
            </w:r>
            <w:r>
              <w:rPr>
                <w:rFonts w:hint="eastAsia" w:ascii="仿宋" w:hAnsi="仿宋" w:eastAsia="仿宋" w:cs="仿宋"/>
                <w:sz w:val="24"/>
                <w:szCs w:val="24"/>
              </w:rPr>
              <w:t>元）</w:t>
            </w:r>
          </w:p>
        </w:tc>
        <w:tc>
          <w:tcPr>
            <w:tcW w:w="3359" w:type="dxa"/>
            <w:noWrap w:val="0"/>
            <w:vAlign w:val="center"/>
          </w:tcPr>
          <w:p>
            <w:pPr>
              <w:pStyle w:val="11"/>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ascii="Calibri" w:hAnsi="Calibri" w:eastAsia="仿宋" w:cs="Calibri"/>
                <w:sz w:val="24"/>
                <w:szCs w:val="24"/>
              </w:rPr>
              <w:t>¥</w:t>
            </w:r>
            <w:r>
              <w:rPr>
                <w:rFonts w:hint="eastAsia" w:ascii="Calibri" w:hAnsi="Calibri" w:eastAsia="仿宋" w:cs="Calibri"/>
                <w:sz w:val="24"/>
                <w:szCs w:val="24"/>
              </w:rPr>
              <w:t xml:space="preserve"> </w:t>
            </w:r>
            <w:r>
              <w:rPr>
                <w:rFonts w:hint="eastAsia" w:ascii="Calibri" w:hAnsi="Calibri" w:eastAsia="仿宋" w:cs="Calibri"/>
                <w:sz w:val="24"/>
                <w:szCs w:val="24"/>
                <w:u w:val="single"/>
              </w:rPr>
              <w:t xml:space="preserve">  </w:t>
            </w:r>
            <w:r>
              <w:rPr>
                <w:rFonts w:hint="eastAsia" w:ascii="仿宋" w:hAnsi="仿宋" w:eastAsia="仿宋" w:cs="仿宋"/>
                <w:sz w:val="24"/>
                <w:szCs w:val="24"/>
              </w:rPr>
              <w:t>元）</w:t>
            </w:r>
          </w:p>
        </w:tc>
      </w:tr>
    </w:tbl>
    <w:p>
      <w:pPr>
        <w:spacing w:line="560" w:lineRule="exact"/>
        <w:ind w:firstLine="238"/>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lang w:val="en-US" w:eastAsia="zh-CN"/>
        </w:rPr>
        <w:t>.</w:t>
      </w:r>
      <w:r>
        <w:rPr>
          <w:rFonts w:hint="eastAsia" w:ascii="仿宋" w:hAnsi="仿宋" w:eastAsia="仿宋" w:cs="仿宋"/>
          <w:sz w:val="24"/>
        </w:rPr>
        <w:t>本次项目采取综合报价（含税）。</w:t>
      </w:r>
    </w:p>
    <w:p>
      <w:pPr>
        <w:spacing w:line="560" w:lineRule="exact"/>
        <w:ind w:firstLine="717" w:firstLineChars="299"/>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投标人依据市场行情和自身情况自由竞价。</w:t>
      </w:r>
    </w:p>
    <w:p>
      <w:pPr>
        <w:spacing w:line="560" w:lineRule="exact"/>
        <w:ind w:firstLine="717" w:firstLineChars="299"/>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投标人在投标报价表中填报的价格应是完成项目的一切费用。</w:t>
      </w:r>
    </w:p>
    <w:p>
      <w:pPr>
        <w:spacing w:line="560" w:lineRule="exact"/>
        <w:ind w:left="832" w:leftChars="339" w:hanging="120" w:hangingChars="5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如果投标人认为为圆满完成本项目还有其他需要计费的配合工作，均被认为已经包含在报价中。</w:t>
      </w:r>
    </w:p>
    <w:p>
      <w:pPr>
        <w:spacing w:line="560" w:lineRule="exact"/>
        <w:ind w:firstLine="720" w:firstLineChars="3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w:t>
      </w:r>
      <w:r>
        <w:rPr>
          <w:rFonts w:hint="eastAsia" w:ascii="仿宋" w:hAnsi="仿宋" w:eastAsia="仿宋" w:cs="仿宋"/>
          <w:sz w:val="24"/>
        </w:rPr>
        <w:t>响应文件报价和中标后的款项均以人民币结算和支付。</w:t>
      </w:r>
    </w:p>
    <w:p>
      <w:pPr>
        <w:pStyle w:val="22"/>
        <w:ind w:firstLine="480"/>
      </w:pPr>
    </w:p>
    <w:p>
      <w:pPr>
        <w:pStyle w:val="22"/>
        <w:ind w:firstLine="480"/>
        <w:rPr>
          <w:rFonts w:hint="eastAsia" w:ascii="仿宋_GB2312" w:hAnsi="仿宋_GB2312" w:eastAsia="仿宋_GB2312" w:cs="仿宋_GB2312"/>
        </w:rPr>
      </w:pPr>
    </w:p>
    <w:p>
      <w:pPr>
        <w:spacing w:line="280" w:lineRule="exact"/>
        <w:rPr>
          <w:rFonts w:hint="eastAsia" w:ascii="仿宋_GB2312" w:hAnsi="仿宋_GB2312" w:eastAsia="仿宋_GB2312" w:cs="仿宋_GB2312"/>
        </w:rPr>
      </w:pPr>
    </w:p>
    <w:p>
      <w:pPr>
        <w:adjustRightInd w:val="0"/>
        <w:snapToGrid w:val="0"/>
        <w:spacing w:line="440" w:lineRule="exact"/>
        <w:ind w:firstLine="2880" w:firstLineChars="1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供应商：（盖章）       </w:t>
      </w:r>
    </w:p>
    <w:p>
      <w:pPr>
        <w:adjustRightInd w:val="0"/>
        <w:snapToGrid w:val="0"/>
        <w:spacing w:line="440" w:lineRule="exact"/>
        <w:ind w:firstLine="2880" w:firstLineChars="1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法定代表人或其授权代表：（签字或盖章）</w:t>
      </w:r>
    </w:p>
    <w:p>
      <w:pPr>
        <w:adjustRightInd w:val="0"/>
        <w:snapToGrid w:val="0"/>
        <w:spacing w:line="440" w:lineRule="exact"/>
        <w:ind w:firstLine="2880" w:firstLineChars="1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日期：</w:t>
      </w:r>
    </w:p>
    <w:p>
      <w:pPr>
        <w:spacing w:line="600" w:lineRule="exact"/>
        <w:jc w:val="center"/>
        <w:outlineLvl w:val="1"/>
        <w:rPr>
          <w:rFonts w:eastAsia="宋体"/>
          <w:b/>
          <w:color w:val="000000"/>
          <w:sz w:val="24"/>
        </w:rPr>
      </w:pPr>
      <w:r>
        <w:rPr>
          <w:rFonts w:hint="eastAsia" w:ascii="仿宋_GB2312" w:hAnsi="仿宋_GB2312" w:eastAsia="仿宋_GB2312" w:cs="仿宋_GB2312"/>
        </w:rPr>
        <w:br w:type="page"/>
      </w:r>
      <w:bookmarkStart w:id="202" w:name="_Toc500"/>
      <w:bookmarkStart w:id="203" w:name="_Toc97500991"/>
      <w:bookmarkStart w:id="204" w:name="_Toc28596"/>
      <w:bookmarkStart w:id="205" w:name="_Toc31171"/>
      <w:bookmarkStart w:id="206" w:name="_Toc32708"/>
      <w:r>
        <w:rPr>
          <w:rFonts w:hint="eastAsia" w:ascii="黑体" w:hAnsi="黑体" w:eastAsia="黑体" w:cs="黑体"/>
          <w:b w:val="0"/>
          <w:bCs/>
          <w:color w:val="000000"/>
          <w:sz w:val="28"/>
          <w:szCs w:val="28"/>
        </w:rPr>
        <w:t>三、法定代表人（单位负责人）身份证明</w:t>
      </w:r>
      <w:bookmarkEnd w:id="202"/>
      <w:bookmarkEnd w:id="203"/>
      <w:bookmarkEnd w:id="204"/>
      <w:bookmarkEnd w:id="205"/>
    </w:p>
    <w:bookmarkEnd w:id="206"/>
    <w:p>
      <w:pPr>
        <w:spacing w:after="120" w:afterLines="50" w:line="440" w:lineRule="exact"/>
        <w:rPr>
          <w:color w:val="000000"/>
          <w:sz w:val="24"/>
        </w:rPr>
      </w:pPr>
    </w:p>
    <w:p>
      <w:pPr>
        <w:spacing w:after="120" w:afterLines="50" w:line="440" w:lineRule="exact"/>
        <w:rPr>
          <w:color w:val="000000"/>
          <w:sz w:val="24"/>
          <w:u w:val="single"/>
        </w:rPr>
      </w:pPr>
      <w:r>
        <w:rPr>
          <w:rFonts w:hint="eastAsia"/>
          <w:color w:val="000000"/>
          <w:sz w:val="24"/>
        </w:rPr>
        <w:t>供应商</w:t>
      </w:r>
      <w:r>
        <w:rPr>
          <w:color w:val="000000"/>
          <w:sz w:val="24"/>
        </w:rPr>
        <w:t>名称：</w:t>
      </w:r>
      <w:r>
        <w:rPr>
          <w:color w:val="000000"/>
          <w:sz w:val="24"/>
          <w:u w:val="single"/>
        </w:rPr>
        <w:t xml:space="preserve">                                  </w:t>
      </w:r>
    </w:p>
    <w:p>
      <w:pPr>
        <w:spacing w:after="120" w:afterLines="50" w:line="440" w:lineRule="exact"/>
        <w:rPr>
          <w:color w:val="000000"/>
          <w:sz w:val="24"/>
          <w:u w:val="single"/>
        </w:rPr>
      </w:pPr>
      <w:r>
        <w:rPr>
          <w:color w:val="000000"/>
          <w:sz w:val="24"/>
        </w:rPr>
        <w:t>单位性质：</w:t>
      </w:r>
      <w:r>
        <w:rPr>
          <w:color w:val="000000"/>
          <w:sz w:val="24"/>
          <w:u w:val="single"/>
        </w:rPr>
        <w:t xml:space="preserve">                                    </w:t>
      </w:r>
    </w:p>
    <w:p>
      <w:pPr>
        <w:spacing w:after="120" w:afterLines="50" w:line="440" w:lineRule="exact"/>
        <w:rPr>
          <w:color w:val="000000"/>
          <w:sz w:val="24"/>
          <w:u w:val="single"/>
        </w:rPr>
      </w:pPr>
      <w:r>
        <w:rPr>
          <w:color w:val="000000"/>
          <w:sz w:val="24"/>
        </w:rPr>
        <w:t>地址：</w:t>
      </w:r>
      <w:r>
        <w:rPr>
          <w:color w:val="000000"/>
          <w:sz w:val="24"/>
          <w:u w:val="single"/>
        </w:rPr>
        <w:t xml:space="preserve">                                        </w:t>
      </w:r>
    </w:p>
    <w:p>
      <w:pPr>
        <w:spacing w:after="120" w:afterLines="50" w:line="440" w:lineRule="exact"/>
        <w:rPr>
          <w:color w:val="000000"/>
          <w:sz w:val="24"/>
          <w:u w:val="single"/>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after="120" w:afterLines="50" w:line="440" w:lineRule="exact"/>
        <w:rPr>
          <w:color w:val="000000"/>
          <w:sz w:val="24"/>
          <w:u w:val="single"/>
        </w:rPr>
      </w:pPr>
      <w:r>
        <w:rPr>
          <w:color w:val="000000"/>
          <w:sz w:val="24"/>
        </w:rPr>
        <w:t>经营期限：</w:t>
      </w:r>
      <w:r>
        <w:rPr>
          <w:color w:val="000000"/>
          <w:sz w:val="24"/>
          <w:u w:val="single"/>
        </w:rPr>
        <w:t xml:space="preserve">                                     </w:t>
      </w:r>
    </w:p>
    <w:p>
      <w:pPr>
        <w:spacing w:after="120" w:afterLines="50" w:line="440" w:lineRule="exact"/>
        <w:rPr>
          <w:color w:val="000000"/>
          <w:sz w:val="24"/>
          <w:u w:val="single"/>
        </w:rPr>
      </w:pPr>
      <w:r>
        <w:rPr>
          <w:color w:val="000000"/>
          <w:sz w:val="24"/>
        </w:rPr>
        <w:t>姓名：</w:t>
      </w:r>
      <w:r>
        <w:rPr>
          <w:color w:val="000000"/>
          <w:sz w:val="24"/>
          <w:u w:val="single"/>
        </w:rPr>
        <w:t xml:space="preserve">       </w:t>
      </w:r>
      <w:r>
        <w:rPr>
          <w:color w:val="000000"/>
          <w:sz w:val="24"/>
        </w:rPr>
        <w:t xml:space="preserve">  性别：</w:t>
      </w:r>
      <w:r>
        <w:rPr>
          <w:color w:val="000000"/>
          <w:sz w:val="24"/>
          <w:u w:val="single"/>
        </w:rPr>
        <w:t xml:space="preserve">       </w:t>
      </w:r>
      <w:r>
        <w:rPr>
          <w:color w:val="000000"/>
          <w:sz w:val="24"/>
        </w:rPr>
        <w:t xml:space="preserve">  年龄：</w:t>
      </w:r>
      <w:r>
        <w:rPr>
          <w:color w:val="000000"/>
          <w:sz w:val="24"/>
          <w:u w:val="single"/>
        </w:rPr>
        <w:t xml:space="preserve">       </w:t>
      </w:r>
      <w:r>
        <w:rPr>
          <w:color w:val="000000"/>
          <w:sz w:val="24"/>
        </w:rPr>
        <w:t xml:space="preserve">  职务：</w:t>
      </w:r>
      <w:r>
        <w:rPr>
          <w:color w:val="000000"/>
          <w:sz w:val="24"/>
          <w:u w:val="single"/>
        </w:rPr>
        <w:t xml:space="preserve">          </w:t>
      </w:r>
      <w:r>
        <w:rPr>
          <w:color w:val="000000"/>
          <w:sz w:val="24"/>
        </w:rPr>
        <w:t xml:space="preserve">  </w:t>
      </w:r>
    </w:p>
    <w:p>
      <w:pPr>
        <w:spacing w:after="120" w:afterLines="50" w:line="440" w:lineRule="exact"/>
        <w:rPr>
          <w:color w:val="000000"/>
          <w:sz w:val="24"/>
          <w:u w:val="single"/>
        </w:rPr>
      </w:pPr>
      <w:r>
        <w:rPr>
          <w:color w:val="000000"/>
          <w:sz w:val="24"/>
        </w:rPr>
        <w:t>身份证号码：</w:t>
      </w:r>
      <w:r>
        <w:rPr>
          <w:color w:val="000000"/>
          <w:sz w:val="24"/>
          <w:u w:val="single"/>
        </w:rPr>
        <w:t xml:space="preserve">                           </w:t>
      </w:r>
    </w:p>
    <w:p>
      <w:pPr>
        <w:spacing w:line="440" w:lineRule="exact"/>
        <w:ind w:firstLine="560"/>
        <w:rPr>
          <w:color w:val="000000"/>
          <w:sz w:val="24"/>
        </w:rPr>
      </w:pPr>
    </w:p>
    <w:p>
      <w:pPr>
        <w:spacing w:line="440" w:lineRule="exact"/>
        <w:rPr>
          <w:color w:val="000000"/>
          <w:sz w:val="24"/>
        </w:rPr>
      </w:pPr>
      <w:r>
        <w:rPr>
          <w:color w:val="000000"/>
          <w:sz w:val="24"/>
        </w:rPr>
        <w:t xml:space="preserve">    系</w:t>
      </w:r>
      <w:r>
        <w:rPr>
          <w:color w:val="000000"/>
          <w:sz w:val="24"/>
          <w:u w:val="single"/>
        </w:rPr>
        <w:t xml:space="preserve">                          </w:t>
      </w:r>
      <w:r>
        <w:rPr>
          <w:color w:val="000000"/>
          <w:sz w:val="24"/>
        </w:rPr>
        <w:t>（</w:t>
      </w:r>
      <w:r>
        <w:rPr>
          <w:rFonts w:hint="eastAsia"/>
          <w:color w:val="000000"/>
          <w:sz w:val="24"/>
        </w:rPr>
        <w:t>供应商</w:t>
      </w:r>
      <w:r>
        <w:rPr>
          <w:color w:val="000000"/>
          <w:sz w:val="24"/>
        </w:rPr>
        <w:t>名称）的法定代表人。</w:t>
      </w:r>
    </w:p>
    <w:p>
      <w:pPr>
        <w:spacing w:line="440" w:lineRule="exact"/>
        <w:ind w:firstLine="560"/>
        <w:rPr>
          <w:color w:val="000000"/>
          <w:sz w:val="24"/>
        </w:rPr>
      </w:pPr>
    </w:p>
    <w:p>
      <w:pPr>
        <w:spacing w:line="440" w:lineRule="exact"/>
        <w:rPr>
          <w:color w:val="000000"/>
          <w:sz w:val="24"/>
        </w:rPr>
      </w:pPr>
      <w:r>
        <w:rPr>
          <w:color w:val="000000"/>
          <w:sz w:val="24"/>
        </w:rPr>
        <w:t>特此证明。</w:t>
      </w:r>
    </w:p>
    <w:p>
      <w:pPr>
        <w:spacing w:line="440" w:lineRule="exact"/>
        <w:rPr>
          <w:color w:val="000000"/>
          <w:sz w:val="24"/>
        </w:rPr>
      </w:pPr>
      <w:r>
        <w:rPr>
          <w:color w:val="000000"/>
          <w:sz w:val="24"/>
        </w:rPr>
        <w:t>附：法定代表人</w:t>
      </w:r>
      <w:r>
        <w:rPr>
          <w:rFonts w:hint="eastAsia"/>
          <w:color w:val="000000"/>
          <w:sz w:val="24"/>
        </w:rPr>
        <w:t>（单位负责人）</w:t>
      </w:r>
      <w:r>
        <w:rPr>
          <w:color w:val="000000"/>
          <w:sz w:val="24"/>
        </w:rPr>
        <w:t>身份证复印件</w:t>
      </w:r>
    </w:p>
    <w:p>
      <w:pPr>
        <w:spacing w:line="440" w:lineRule="exact"/>
        <w:rPr>
          <w:color w:val="000000"/>
          <w:sz w:val="24"/>
        </w:rPr>
      </w:pPr>
    </w:p>
    <w:p>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pPr>
        <w:adjustRightInd w:val="0"/>
        <w:snapToGrid w:val="0"/>
        <w:spacing w:line="440" w:lineRule="exact"/>
        <w:ind w:firstLine="2880" w:firstLineChars="1200"/>
        <w:rPr>
          <w:color w:val="000000"/>
          <w:sz w:val="24"/>
        </w:rPr>
      </w:pPr>
      <w:r>
        <w:rPr>
          <w:color w:val="000000"/>
          <w:sz w:val="24"/>
        </w:rPr>
        <w:t>法定代表人或其授权代表：（签字或盖章）</w:t>
      </w:r>
    </w:p>
    <w:p>
      <w:pPr>
        <w:adjustRightInd w:val="0"/>
        <w:snapToGrid w:val="0"/>
        <w:spacing w:line="440" w:lineRule="exact"/>
        <w:ind w:firstLine="2880" w:firstLineChars="1200"/>
        <w:rPr>
          <w:color w:val="000000"/>
          <w:sz w:val="24"/>
        </w:rPr>
      </w:pPr>
      <w:r>
        <w:rPr>
          <w:color w:val="000000"/>
          <w:sz w:val="24"/>
        </w:rPr>
        <w:t>日期：</w:t>
      </w:r>
    </w:p>
    <w:p>
      <w:pPr>
        <w:pStyle w:val="9"/>
        <w:rPr>
          <w:rFonts w:hint="eastAsia"/>
        </w:rPr>
      </w:pPr>
    </w:p>
    <w:p>
      <w:pPr>
        <w:spacing w:line="600" w:lineRule="exact"/>
        <w:jc w:val="center"/>
        <w:outlineLvl w:val="1"/>
        <w:rPr>
          <w:rFonts w:eastAsia="宋体"/>
          <w:b/>
          <w:color w:val="000000"/>
          <w:sz w:val="24"/>
        </w:rPr>
      </w:pPr>
      <w:bookmarkStart w:id="207" w:name="_Toc13584"/>
      <w:r>
        <w:rPr>
          <w:b/>
          <w:color w:val="000000"/>
          <w:sz w:val="24"/>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149225</wp:posOffset>
                </wp:positionV>
                <wp:extent cx="4777740" cy="1715135"/>
                <wp:effectExtent l="4445" t="4445" r="18415" b="17780"/>
                <wp:wrapSquare wrapText="bothSides"/>
                <wp:docPr id="9" name="文本框 9"/>
                <wp:cNvGraphicFramePr/>
                <a:graphic xmlns:a="http://schemas.openxmlformats.org/drawingml/2006/main">
                  <a:graphicData uri="http://schemas.microsoft.com/office/word/2010/wordprocessingShape">
                    <wps:wsp>
                      <wps:cNvSpPr txBox="1"/>
                      <wps:spPr>
                        <a:xfrm>
                          <a:off x="0" y="0"/>
                          <a:ext cx="4777740" cy="1715135"/>
                        </a:xfrm>
                        <a:prstGeom prst="rect">
                          <a:avLst/>
                        </a:prstGeom>
                        <a:noFill/>
                        <a:ln w="9525" cap="flat" cmpd="sng">
                          <a:solidFill>
                            <a:srgbClr val="000000"/>
                          </a:solidFill>
                          <a:prstDash val="solid"/>
                          <a:miter/>
                          <a:headEnd type="none" w="med" len="med"/>
                          <a:tailEnd type="none" w="med" len="med"/>
                        </a:ln>
                      </wps:spPr>
                      <wps:txbx>
                        <w:txbxContent>
                          <w:p>
                            <w:pPr>
                              <w:jc w:val="center"/>
                              <w:rPr>
                                <w:sz w:val="24"/>
                              </w:rPr>
                            </w:pPr>
                          </w:p>
                          <w:p>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法定代表人</w:t>
                            </w:r>
                            <w:r>
                              <w:rPr>
                                <w:rFonts w:hint="eastAsia"/>
                                <w:color w:val="000000"/>
                                <w:sz w:val="24"/>
                              </w:rPr>
                              <w:t>（单位负责人）</w:t>
                            </w:r>
                            <w:r>
                              <w:rPr>
                                <w:rFonts w:hint="eastAsia" w:ascii="仿宋_GB2312" w:hAnsi="仿宋_GB2312" w:cs="仿宋_GB2312"/>
                                <w:sz w:val="24"/>
                              </w:rPr>
                              <w:t>身份证复印件（扫描件）放置处（正、反面）</w:t>
                            </w:r>
                          </w:p>
                        </w:txbxContent>
                      </wps:txbx>
                      <wps:bodyPr upright="1"/>
                    </wps:wsp>
                  </a:graphicData>
                </a:graphic>
              </wp:anchor>
            </w:drawing>
          </mc:Choice>
          <mc:Fallback>
            <w:pict>
              <v:shape id="_x0000_s1026" o:spid="_x0000_s1026" o:spt="202" type="#_x0000_t202" style="position:absolute;left:0pt;margin-left:6pt;margin-top:11.75pt;height:135.05pt;width:376.2pt;mso-wrap-distance-bottom:0pt;mso-wrap-distance-left:9pt;mso-wrap-distance-right:9pt;mso-wrap-distance-top:0pt;z-index:251659264;mso-width-relative:page;mso-height-relative:page;" filled="f" stroked="t" coordsize="21600,21600" o:gfxdata="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aVVXWAAAACQEAAA8AAAAAAAAAAQAgAAAAIgAAAGRycy9k&#10;b3ducmV2LnhtbFBLAQIUABQAAAAIAIdO4kD8Qqx+BAIAAA4EAAAOAAAAAAAAAAEAIAAAACUBAABk&#10;cnMvZTJvRG9jLnhtbFBLBQYAAAAABgAGAFkBAACbBQAAAAA=&#10;">
                <v:fill on="f" focussize="0,0"/>
                <v:stroke color="#000000" joinstyle="miter"/>
                <v:imagedata o:title=""/>
                <o:lock v:ext="edit" aspectratio="f"/>
                <v:textbox>
                  <w:txbxContent>
                    <w:p>
                      <w:pPr>
                        <w:jc w:val="center"/>
                        <w:rPr>
                          <w:sz w:val="24"/>
                        </w:rPr>
                      </w:pPr>
                    </w:p>
                    <w:p>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法定代表人</w:t>
                      </w:r>
                      <w:r>
                        <w:rPr>
                          <w:rFonts w:hint="eastAsia"/>
                          <w:color w:val="000000"/>
                          <w:sz w:val="24"/>
                        </w:rPr>
                        <w:t>（单位负责人）</w:t>
                      </w:r>
                      <w:r>
                        <w:rPr>
                          <w:rFonts w:hint="eastAsia" w:ascii="仿宋_GB2312" w:hAnsi="仿宋_GB2312" w:cs="仿宋_GB2312"/>
                          <w:sz w:val="24"/>
                        </w:rPr>
                        <w:t>身份证复印件（扫描件）放置处（正、反面）</w:t>
                      </w:r>
                    </w:p>
                  </w:txbxContent>
                </v:textbox>
                <w10:wrap type="square"/>
              </v:shape>
            </w:pict>
          </mc:Fallback>
        </mc:AlternateContent>
      </w:r>
      <w:r>
        <w:rPr>
          <w:color w:val="000000"/>
          <w:sz w:val="24"/>
        </w:rPr>
        <w:br w:type="page"/>
      </w:r>
      <w:bookmarkStart w:id="208" w:name="_Toc97500992"/>
      <w:r>
        <w:rPr>
          <w:rFonts w:hint="eastAsia" w:ascii="黑体" w:hAnsi="黑体" w:eastAsia="黑体" w:cs="黑体"/>
          <w:b w:val="0"/>
          <w:bCs/>
          <w:color w:val="000000"/>
          <w:sz w:val="28"/>
          <w:szCs w:val="28"/>
        </w:rPr>
        <w:t>四、授权委托书</w:t>
      </w:r>
      <w:bookmarkEnd w:id="207"/>
      <w:bookmarkEnd w:id="208"/>
    </w:p>
    <w:p>
      <w:pPr>
        <w:pStyle w:val="8"/>
        <w:ind w:left="640" w:firstLine="640"/>
      </w:pPr>
    </w:p>
    <w:p>
      <w:pPr>
        <w:spacing w:line="440" w:lineRule="exact"/>
        <w:ind w:firstLine="480" w:firstLineChars="200"/>
        <w:rPr>
          <w:color w:val="000000"/>
          <w:sz w:val="24"/>
        </w:rPr>
      </w:pPr>
      <w:r>
        <w:rPr>
          <w:color w:val="000000"/>
          <w:sz w:val="24"/>
        </w:rPr>
        <w:t>本人</w:t>
      </w:r>
      <w:r>
        <w:rPr>
          <w:color w:val="000000"/>
          <w:sz w:val="24"/>
          <w:u w:val="single"/>
        </w:rPr>
        <w:t xml:space="preserve">  （姓名）  </w:t>
      </w:r>
      <w:r>
        <w:rPr>
          <w:color w:val="000000"/>
          <w:sz w:val="24"/>
        </w:rPr>
        <w:t>系</w:t>
      </w:r>
      <w:r>
        <w:rPr>
          <w:color w:val="000000"/>
          <w:sz w:val="24"/>
          <w:u w:val="single"/>
        </w:rPr>
        <w:t xml:space="preserve">   （</w:t>
      </w:r>
      <w:r>
        <w:rPr>
          <w:rFonts w:hint="eastAsia"/>
          <w:color w:val="000000"/>
          <w:sz w:val="24"/>
          <w:u w:val="single"/>
        </w:rPr>
        <w:t>供应商</w:t>
      </w:r>
      <w:r>
        <w:rPr>
          <w:color w:val="000000"/>
          <w:sz w:val="24"/>
          <w:u w:val="single"/>
        </w:rPr>
        <w:t xml:space="preserve">名称）   </w:t>
      </w:r>
      <w:r>
        <w:rPr>
          <w:color w:val="000000"/>
          <w:sz w:val="24"/>
        </w:rPr>
        <w:t>的法定代表人，现委托</w:t>
      </w:r>
      <w:r>
        <w:rPr>
          <w:color w:val="000000"/>
          <w:sz w:val="24"/>
          <w:u w:val="single"/>
        </w:rPr>
        <w:t xml:space="preserve">  （姓名）  </w:t>
      </w:r>
      <w:r>
        <w:rPr>
          <w:color w:val="000000"/>
          <w:sz w:val="24"/>
        </w:rPr>
        <w:t>为我方代理人。代理人根据授权，以我方名义签署、澄清、说明、补正、递交、撤回、修改</w:t>
      </w:r>
      <w:r>
        <w:rPr>
          <w:color w:val="000000"/>
          <w:sz w:val="24"/>
          <w:u w:val="single"/>
        </w:rPr>
        <w:t xml:space="preserve">  </w:t>
      </w:r>
      <w:r>
        <w:rPr>
          <w:rFonts w:hint="eastAsia" w:ascii="仿宋_GB2312"/>
          <w:color w:val="000000"/>
          <w:sz w:val="24"/>
          <w:u w:val="single"/>
        </w:rPr>
        <w:t xml:space="preserve"> </w:t>
      </w:r>
      <w:r>
        <w:rPr>
          <w:rFonts w:hint="eastAsia" w:ascii="仿宋_GB2312" w:hAnsi="仿宋" w:cs="仿宋"/>
          <w:sz w:val="24"/>
          <w:u w:val="single"/>
          <w:lang w:val="en-US" w:eastAsia="zh-CN"/>
        </w:rPr>
        <w:t xml:space="preserve">           </w:t>
      </w:r>
      <w:r>
        <w:rPr>
          <w:rFonts w:hint="eastAsia" w:ascii="仿宋_GB2312" w:hAnsi="仿宋" w:cs="仿宋"/>
          <w:sz w:val="24"/>
          <w:u w:val="single"/>
        </w:rPr>
        <w:t>项目</w:t>
      </w:r>
      <w:r>
        <w:rPr>
          <w:rFonts w:hint="eastAsia" w:ascii="仿宋_GB2312"/>
          <w:color w:val="000000"/>
          <w:sz w:val="24"/>
          <w:u w:val="single"/>
        </w:rPr>
        <w:t xml:space="preserve"> </w:t>
      </w:r>
      <w:r>
        <w:rPr>
          <w:color w:val="000000"/>
          <w:sz w:val="24"/>
          <w:u w:val="single"/>
        </w:rPr>
        <w:t xml:space="preserve">  </w:t>
      </w:r>
      <w:r>
        <w:rPr>
          <w:color w:val="000000"/>
          <w:sz w:val="24"/>
        </w:rPr>
        <w:t>响应文件、签订合同和处理有关事宜，其法律后果由我方承担。</w:t>
      </w:r>
    </w:p>
    <w:p>
      <w:pPr>
        <w:spacing w:line="440" w:lineRule="exact"/>
        <w:ind w:firstLine="480" w:firstLineChars="200"/>
        <w:rPr>
          <w:color w:val="000000"/>
          <w:sz w:val="24"/>
        </w:rPr>
      </w:pPr>
      <w:r>
        <w:rPr>
          <w:color w:val="000000"/>
          <w:sz w:val="24"/>
        </w:rPr>
        <w:t>代理人无转委托权。</w:t>
      </w:r>
    </w:p>
    <w:p>
      <w:pPr>
        <w:spacing w:line="440" w:lineRule="exact"/>
        <w:ind w:firstLine="480" w:firstLineChars="200"/>
        <w:rPr>
          <w:color w:val="000000"/>
          <w:sz w:val="24"/>
        </w:rPr>
      </w:pPr>
      <w:r>
        <w:rPr>
          <w:color w:val="000000"/>
          <w:sz w:val="24"/>
        </w:rPr>
        <w:t>附：委托代理人身份证复印件</w:t>
      </w:r>
    </w:p>
    <w:p>
      <w:pPr>
        <w:spacing w:line="440" w:lineRule="exact"/>
        <w:rPr>
          <w:color w:val="000000"/>
          <w:sz w:val="24"/>
        </w:rPr>
      </w:pPr>
    </w:p>
    <w:p>
      <w:pPr>
        <w:spacing w:line="440" w:lineRule="exact"/>
        <w:ind w:firstLine="480" w:firstLineChars="200"/>
        <w:rPr>
          <w:color w:val="000000"/>
          <w:sz w:val="24"/>
        </w:rPr>
      </w:pPr>
      <w:r>
        <w:rPr>
          <w:rFonts w:hint="eastAsia"/>
          <w:color w:val="000000"/>
          <w:sz w:val="24"/>
        </w:rPr>
        <w:t>供应商</w:t>
      </w:r>
      <w:r>
        <w:rPr>
          <w:color w:val="000000"/>
          <w:sz w:val="24"/>
        </w:rPr>
        <w:t>：（盖单位公章）</w:t>
      </w:r>
    </w:p>
    <w:p>
      <w:pPr>
        <w:spacing w:line="440" w:lineRule="exact"/>
        <w:ind w:firstLine="480" w:firstLineChars="200"/>
        <w:rPr>
          <w:color w:val="000000"/>
          <w:sz w:val="24"/>
        </w:rPr>
      </w:pPr>
      <w:r>
        <w:rPr>
          <w:color w:val="000000"/>
          <w:sz w:val="24"/>
        </w:rPr>
        <w:t>法定代表人：（签字）</w:t>
      </w:r>
    </w:p>
    <w:p>
      <w:pPr>
        <w:spacing w:line="440" w:lineRule="exact"/>
        <w:ind w:firstLine="480" w:firstLineChars="200"/>
        <w:rPr>
          <w:color w:val="000000"/>
          <w:sz w:val="24"/>
        </w:rPr>
      </w:pPr>
      <w:r>
        <w:rPr>
          <w:color w:val="000000"/>
          <w:sz w:val="24"/>
        </w:rPr>
        <w:t>身份证号码：</w:t>
      </w:r>
    </w:p>
    <w:p>
      <w:pPr>
        <w:spacing w:line="440" w:lineRule="exact"/>
        <w:ind w:firstLine="480" w:firstLineChars="200"/>
        <w:rPr>
          <w:color w:val="000000"/>
          <w:sz w:val="24"/>
        </w:rPr>
      </w:pPr>
    </w:p>
    <w:p>
      <w:pPr>
        <w:spacing w:line="440" w:lineRule="exact"/>
        <w:ind w:firstLine="480" w:firstLineChars="200"/>
        <w:rPr>
          <w:color w:val="000000"/>
          <w:sz w:val="24"/>
        </w:rPr>
      </w:pPr>
      <w:r>
        <w:rPr>
          <w:color w:val="000000"/>
          <w:sz w:val="24"/>
        </w:rPr>
        <w:t>委托的代理人：（签字）</w:t>
      </w:r>
    </w:p>
    <w:p>
      <w:pPr>
        <w:spacing w:line="440" w:lineRule="exact"/>
        <w:ind w:firstLine="480" w:firstLineChars="200"/>
        <w:rPr>
          <w:color w:val="000000"/>
          <w:sz w:val="24"/>
        </w:rPr>
      </w:pPr>
      <w:r>
        <w:rPr>
          <w:color w:val="000000"/>
          <w:sz w:val="24"/>
        </w:rPr>
        <w:t>身份证号码：</w:t>
      </w:r>
    </w:p>
    <w:p>
      <w:pPr>
        <w:spacing w:line="440" w:lineRule="exact"/>
        <w:rPr>
          <w:color w:val="000000"/>
          <w:sz w:val="24"/>
        </w:rPr>
      </w:pPr>
    </w:p>
    <w:p>
      <w:pPr>
        <w:snapToGrid w:val="0"/>
        <w:spacing w:line="440" w:lineRule="exact"/>
        <w:rPr>
          <w:b/>
          <w:bCs/>
          <w:color w:val="000000"/>
          <w:sz w:val="24"/>
        </w:rPr>
      </w:pPr>
      <w:r>
        <w:rPr>
          <w:b/>
          <w:color w:val="000000"/>
          <w:sz w:val="2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7780" b="10795"/>
                <wp:wrapSquare wrapText="bothSides"/>
                <wp:docPr id="8" name="文本框 8"/>
                <wp:cNvGraphicFramePr/>
                <a:graphic xmlns:a="http://schemas.openxmlformats.org/drawingml/2006/main">
                  <a:graphicData uri="http://schemas.microsoft.com/office/word/2010/wordprocessingShape">
                    <wps:wsp>
                      <wps:cNvSpPr txBox="1"/>
                      <wps:spPr>
                        <a:xfrm>
                          <a:off x="0" y="0"/>
                          <a:ext cx="5372100" cy="2179320"/>
                        </a:xfrm>
                        <a:prstGeom prst="rect">
                          <a:avLst/>
                        </a:prstGeom>
                        <a:no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被授权人身份证复印件（扫描件）放置处（正、反面）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ed="f" stroked="t" coordsize="21600,21600" o:gfxdata="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&#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Rq+d1gAAAAkBAAAPAAAAAAAAAAEAIAAAACIAAABk&#10;cnMvZG93bnJldi54bWxQSwECFAAUAAAACACHTuJA91LPswgCAAAOBAAADgAAAAAAAAABACAAAAAl&#10;AQAAZHJzL2Uyb0RvYy54bWxQSwUGAAAAAAYABgBZAQAAnwUAAAAA&#10;">
                <v:fill on="f" focussize="0,0"/>
                <v:stroke color="#000000" joinstyle="miter"/>
                <v:imagedata o:title=""/>
                <o:lock v:ext="edit" aspectratio="f"/>
                <v:textbox>
                  <w:txbxContent>
                    <w:p>
                      <w:pPr>
                        <w:jc w:val="center"/>
                        <w:rPr>
                          <w:sz w:val="30"/>
                          <w:szCs w:val="30"/>
                        </w:rPr>
                      </w:pPr>
                    </w:p>
                    <w:p>
                      <w:pPr>
                        <w:jc w:val="center"/>
                        <w:rPr>
                          <w:sz w:val="30"/>
                          <w:szCs w:val="30"/>
                        </w:rPr>
                      </w:pPr>
                    </w:p>
                    <w:p>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被授权人身份证复印件（扫描件）放置处（正、反面）</w:t>
                      </w:r>
                    </w:p>
                  </w:txbxContent>
                </v:textbox>
                <w10:wrap type="square"/>
              </v:shape>
            </w:pict>
          </mc:Fallback>
        </mc:AlternateContent>
      </w:r>
      <w:r>
        <w:rPr>
          <w:color w:val="000000"/>
          <w:sz w:val="24"/>
        </w:rPr>
        <w:t xml:space="preserve">                                 </w:t>
      </w:r>
    </w:p>
    <w:p>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pPr>
        <w:adjustRightInd w:val="0"/>
        <w:snapToGrid w:val="0"/>
        <w:spacing w:line="440" w:lineRule="exact"/>
        <w:ind w:firstLine="2880" w:firstLineChars="1200"/>
        <w:rPr>
          <w:color w:val="000000"/>
          <w:sz w:val="24"/>
        </w:rPr>
      </w:pPr>
      <w:r>
        <w:rPr>
          <w:color w:val="000000"/>
          <w:sz w:val="24"/>
        </w:rPr>
        <w:t>法定代表人或其授权代表：（签字或盖章）</w:t>
      </w:r>
    </w:p>
    <w:p>
      <w:pPr>
        <w:adjustRightInd w:val="0"/>
        <w:snapToGrid w:val="0"/>
        <w:spacing w:line="440" w:lineRule="exact"/>
        <w:ind w:firstLine="2880" w:firstLineChars="1200"/>
        <w:rPr>
          <w:b/>
          <w:color w:val="000000"/>
          <w:sz w:val="24"/>
        </w:rPr>
      </w:pPr>
      <w:r>
        <w:rPr>
          <w:color w:val="000000"/>
          <w:sz w:val="24"/>
        </w:rPr>
        <w:t>日期：</w:t>
      </w:r>
      <w:r>
        <w:rPr>
          <w:b/>
          <w:color w:val="000000"/>
          <w:sz w:val="24"/>
        </w:rPr>
        <w:t xml:space="preserve"> </w:t>
      </w:r>
    </w:p>
    <w:p>
      <w:pPr>
        <w:pStyle w:val="22"/>
        <w:ind w:firstLine="482"/>
        <w:rPr>
          <w:b/>
          <w:color w:val="000000"/>
        </w:rPr>
      </w:pPr>
    </w:p>
    <w:p>
      <w:pPr>
        <w:spacing w:line="440" w:lineRule="exact"/>
        <w:rPr>
          <w:b/>
          <w:color w:val="000000"/>
          <w:sz w:val="24"/>
        </w:rPr>
      </w:pPr>
    </w:p>
    <w:p>
      <w:pPr>
        <w:spacing w:line="440" w:lineRule="exact"/>
        <w:jc w:val="center"/>
        <w:outlineLvl w:val="1"/>
        <w:rPr>
          <w:rFonts w:hint="eastAsia" w:ascii="黑体" w:hAnsi="黑体" w:eastAsia="黑体" w:cs="黑体"/>
          <w:b w:val="0"/>
          <w:bCs/>
          <w:color w:val="000000"/>
          <w:sz w:val="28"/>
          <w:szCs w:val="28"/>
        </w:rPr>
      </w:pPr>
      <w:bookmarkStart w:id="209" w:name="_Toc97500994"/>
      <w:bookmarkStart w:id="210" w:name="_Toc16824"/>
      <w:r>
        <w:rPr>
          <w:rFonts w:hint="eastAsia" w:ascii="黑体" w:hAnsi="黑体" w:eastAsia="黑体" w:cs="黑体"/>
          <w:b w:val="0"/>
          <w:bCs/>
          <w:color w:val="000000"/>
          <w:sz w:val="28"/>
          <w:szCs w:val="28"/>
        </w:rPr>
        <w:t>五、资格审查及评审资料</w:t>
      </w:r>
      <w:bookmarkEnd w:id="209"/>
      <w:bookmarkEnd w:id="210"/>
    </w:p>
    <w:p>
      <w:pPr>
        <w:pStyle w:val="9"/>
        <w:ind w:firstLine="0"/>
        <w:rPr>
          <w:sz w:val="24"/>
        </w:rPr>
      </w:pPr>
    </w:p>
    <w:p>
      <w:pPr>
        <w:pStyle w:val="9"/>
        <w:numPr>
          <w:ilvl w:val="0"/>
          <w:numId w:val="1"/>
        </w:numPr>
        <w:ind w:firstLine="0"/>
        <w:jc w:val="center"/>
        <w:outlineLvl w:val="2"/>
        <w:rPr>
          <w:rFonts w:hint="eastAsia" w:ascii="Times New Roman" w:eastAsia="宋体"/>
          <w:b/>
          <w:color w:val="000000"/>
          <w:sz w:val="24"/>
        </w:rPr>
      </w:pPr>
      <w:bookmarkStart w:id="211" w:name="_Toc26246"/>
      <w:bookmarkStart w:id="212" w:name="_Toc97500995"/>
      <w:r>
        <w:rPr>
          <w:rFonts w:hint="eastAsia" w:ascii="Times New Roman" w:eastAsia="宋体"/>
          <w:b/>
          <w:color w:val="000000"/>
          <w:sz w:val="24"/>
        </w:rPr>
        <w:t>供应商提供的实质性响应采购文件资料一览表</w:t>
      </w:r>
      <w:bookmarkEnd w:id="211"/>
      <w:bookmarkEnd w:id="212"/>
    </w:p>
    <w:p>
      <w:pPr>
        <w:pStyle w:val="10"/>
        <w:rPr>
          <w:rFonts w:hint="eastAsia"/>
        </w:rPr>
      </w:pPr>
    </w:p>
    <w:tbl>
      <w:tblPr>
        <w:tblStyle w:val="17"/>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930"/>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序号</w:t>
            </w:r>
          </w:p>
        </w:tc>
        <w:tc>
          <w:tcPr>
            <w:tcW w:w="2945" w:type="pct"/>
            <w:noWrap w:val="0"/>
            <w:vAlign w:val="center"/>
          </w:tcPr>
          <w:p>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资料名称</w:t>
            </w:r>
          </w:p>
        </w:tc>
        <w:tc>
          <w:tcPr>
            <w:tcW w:w="1470" w:type="pct"/>
            <w:noWrap w:val="0"/>
            <w:vAlign w:val="center"/>
          </w:tcPr>
          <w:p>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4" w:type="pct"/>
            <w:noWrap w:val="0"/>
            <w:vAlign w:val="center"/>
          </w:tcPr>
          <w:p>
            <w:pPr>
              <w:adjustRightInd w:val="0"/>
              <w:snapToGrid w:val="0"/>
              <w:spacing w:line="360" w:lineRule="auto"/>
              <w:jc w:val="center"/>
              <w:rPr>
                <w:rFonts w:hint="eastAsia" w:ascii="宋体" w:hAnsi="宋体" w:cs="宋体"/>
                <w:sz w:val="24"/>
              </w:rPr>
            </w:pPr>
          </w:p>
        </w:tc>
        <w:tc>
          <w:tcPr>
            <w:tcW w:w="2945" w:type="pct"/>
            <w:noWrap w:val="0"/>
            <w:vAlign w:val="center"/>
          </w:tcPr>
          <w:p>
            <w:pPr>
              <w:adjustRightInd w:val="0"/>
              <w:snapToGrid w:val="0"/>
              <w:spacing w:line="360" w:lineRule="auto"/>
              <w:jc w:val="center"/>
              <w:rPr>
                <w:rFonts w:hint="eastAsia" w:ascii="宋体" w:hAnsi="宋体" w:cs="宋体"/>
                <w:sz w:val="24"/>
              </w:rPr>
            </w:pPr>
          </w:p>
        </w:tc>
        <w:tc>
          <w:tcPr>
            <w:tcW w:w="1470" w:type="pct"/>
            <w:noWrap w:val="0"/>
            <w:vAlign w:val="center"/>
          </w:tcPr>
          <w:p>
            <w:pPr>
              <w:adjustRightInd w:val="0"/>
              <w:snapToGrid w:val="0"/>
              <w:spacing w:line="360" w:lineRule="auto"/>
              <w:jc w:val="center"/>
              <w:rPr>
                <w:rFonts w:hint="eastAsia" w:ascii="宋体" w:hAnsi="宋体" w:cs="宋体"/>
                <w:sz w:val="24"/>
              </w:rPr>
            </w:pPr>
          </w:p>
        </w:tc>
      </w:tr>
    </w:tbl>
    <w:p>
      <w:pPr>
        <w:adjustRightInd w:val="0"/>
        <w:snapToGrid w:val="0"/>
        <w:spacing w:line="440" w:lineRule="exact"/>
        <w:rPr>
          <w:rFonts w:hint="eastAsia"/>
          <w:color w:val="000000"/>
          <w:sz w:val="24"/>
        </w:rPr>
      </w:pPr>
      <w:r>
        <w:rPr>
          <w:rFonts w:hint="eastAsia"/>
          <w:color w:val="000000"/>
          <w:sz w:val="24"/>
        </w:rPr>
        <w:t>注：供应商应根据供应商须知</w:t>
      </w:r>
      <w:r>
        <w:rPr>
          <w:color w:val="000000"/>
          <w:sz w:val="24"/>
        </w:rPr>
        <w:t>实质性响应采购文件</w:t>
      </w:r>
      <w:r>
        <w:rPr>
          <w:rFonts w:hint="eastAsia"/>
          <w:color w:val="000000"/>
          <w:sz w:val="24"/>
        </w:rPr>
        <w:t>资料要求填写。</w:t>
      </w:r>
    </w:p>
    <w:p>
      <w:pPr>
        <w:adjustRightInd w:val="0"/>
        <w:snapToGrid w:val="0"/>
        <w:spacing w:line="360" w:lineRule="auto"/>
        <w:ind w:firstLine="240"/>
        <w:jc w:val="center"/>
        <w:rPr>
          <w:rFonts w:hint="eastAsia" w:ascii="宋体" w:hAnsi="宋体" w:cs="宋体"/>
          <w:sz w:val="24"/>
        </w:rPr>
      </w:pPr>
    </w:p>
    <w:p>
      <w:pPr>
        <w:adjustRightInd w:val="0"/>
        <w:snapToGrid w:val="0"/>
        <w:spacing w:line="360" w:lineRule="auto"/>
        <w:ind w:firstLine="240"/>
        <w:jc w:val="center"/>
        <w:rPr>
          <w:rFonts w:hint="eastAsia" w:ascii="宋体" w:hAnsi="宋体" w:cs="宋体"/>
          <w:sz w:val="24"/>
        </w:rPr>
      </w:pPr>
      <w:r>
        <w:rPr>
          <w:rFonts w:hint="eastAsia" w:ascii="宋体" w:hAnsi="宋体" w:cs="宋体"/>
          <w:sz w:val="24"/>
        </w:rPr>
        <w:t xml:space="preserve">                             </w:t>
      </w:r>
    </w:p>
    <w:p>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pPr>
        <w:adjustRightInd w:val="0"/>
        <w:snapToGrid w:val="0"/>
        <w:spacing w:line="440" w:lineRule="exact"/>
        <w:ind w:firstLine="2880" w:firstLineChars="1200"/>
        <w:rPr>
          <w:color w:val="000000"/>
          <w:sz w:val="24"/>
        </w:rPr>
      </w:pPr>
      <w:r>
        <w:rPr>
          <w:color w:val="000000"/>
          <w:sz w:val="24"/>
        </w:rPr>
        <w:t>法定代表人或其授权代表：（签字或盖章）</w:t>
      </w:r>
    </w:p>
    <w:p>
      <w:pPr>
        <w:adjustRightInd w:val="0"/>
        <w:snapToGrid w:val="0"/>
        <w:spacing w:line="440" w:lineRule="exact"/>
        <w:ind w:firstLine="2880" w:firstLineChars="1200"/>
        <w:rPr>
          <w:color w:val="000000"/>
          <w:sz w:val="24"/>
        </w:rPr>
      </w:pPr>
      <w:r>
        <w:rPr>
          <w:color w:val="000000"/>
          <w:sz w:val="24"/>
        </w:rPr>
        <w:t>日期：</w:t>
      </w:r>
    </w:p>
    <w:p>
      <w:pPr>
        <w:pStyle w:val="8"/>
        <w:ind w:left="640" w:firstLine="640"/>
        <w:rPr>
          <w:rFonts w:hint="eastAsia"/>
        </w:rPr>
      </w:pPr>
    </w:p>
    <w:p>
      <w:pPr>
        <w:pStyle w:val="9"/>
        <w:ind w:firstLine="0"/>
        <w:jc w:val="center"/>
        <w:outlineLvl w:val="3"/>
        <w:rPr>
          <w:rFonts w:hint="eastAsia" w:ascii="宋体" w:hAnsi="宋体" w:eastAsia="宋体" w:cs="宋体"/>
          <w:color w:val="000000"/>
          <w:sz w:val="24"/>
        </w:rPr>
      </w:pPr>
      <w:r>
        <w:rPr>
          <w:rFonts w:ascii="Times New Roman" w:eastAsia="宋体"/>
          <w:b/>
          <w:color w:val="000000"/>
          <w:sz w:val="24"/>
        </w:rPr>
        <w:br w:type="page"/>
      </w:r>
      <w:r>
        <w:rPr>
          <w:rFonts w:hint="eastAsia" w:ascii="宋体" w:hAnsi="宋体" w:eastAsia="宋体" w:cs="宋体"/>
          <w:b/>
          <w:color w:val="000000"/>
          <w:sz w:val="24"/>
        </w:rPr>
        <w:t>（1）供应商基本情况表</w:t>
      </w:r>
    </w:p>
    <w:tbl>
      <w:tblPr>
        <w:tblStyle w:val="17"/>
        <w:tblW w:w="5006" w:type="pct"/>
        <w:jc w:val="center"/>
        <w:tblLayout w:type="autofit"/>
        <w:tblCellMar>
          <w:top w:w="0" w:type="dxa"/>
          <w:left w:w="0" w:type="dxa"/>
          <w:bottom w:w="0" w:type="dxa"/>
          <w:right w:w="0" w:type="dxa"/>
        </w:tblCellMar>
      </w:tblPr>
      <w:tblGrid>
        <w:gridCol w:w="2255"/>
        <w:gridCol w:w="1111"/>
        <w:gridCol w:w="1824"/>
        <w:gridCol w:w="1111"/>
        <w:gridCol w:w="2025"/>
      </w:tblGrid>
      <w:tr>
        <w:tblPrEx>
          <w:tblCellMar>
            <w:top w:w="0" w:type="dxa"/>
            <w:left w:w="0" w:type="dxa"/>
            <w:bottom w:w="0" w:type="dxa"/>
            <w:right w:w="0" w:type="dxa"/>
          </w:tblCellMar>
        </w:tblPrEx>
        <w:trPr>
          <w:trHeight w:val="451"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2"/>
                <w:kern w:val="0"/>
                <w:sz w:val="21"/>
                <w:szCs w:val="21"/>
              </w:rPr>
              <w:t>供应商</w:t>
            </w:r>
            <w:r>
              <w:rPr>
                <w:rFonts w:hint="eastAsia" w:ascii="仿宋_GB2312" w:hAnsi="仿宋_GB2312" w:eastAsia="仿宋_GB2312" w:cs="仿宋_GB2312"/>
                <w:kern w:val="0"/>
                <w:sz w:val="21"/>
                <w:szCs w:val="21"/>
              </w:rPr>
              <w:t>名称</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49"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w:t>
            </w:r>
            <w:r>
              <w:rPr>
                <w:rFonts w:hint="eastAsia" w:ascii="仿宋_GB2312" w:hAnsi="仿宋_GB2312" w:eastAsia="仿宋_GB2312" w:cs="仿宋_GB2312"/>
                <w:spacing w:val="-2"/>
                <w:kern w:val="0"/>
                <w:sz w:val="21"/>
                <w:szCs w:val="21"/>
              </w:rPr>
              <w:t>资金</w:t>
            </w:r>
          </w:p>
        </w:tc>
        <w:tc>
          <w:tcPr>
            <w:tcW w:w="1762"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成立</w:t>
            </w:r>
            <w:r>
              <w:rPr>
                <w:rFonts w:hint="eastAsia" w:ascii="仿宋_GB2312" w:hAnsi="仿宋_GB2312" w:eastAsia="仿宋_GB2312" w:cs="仿宋_GB2312"/>
                <w:spacing w:val="-2"/>
                <w:kern w:val="0"/>
                <w:sz w:val="21"/>
                <w:szCs w:val="21"/>
              </w:rPr>
              <w:t>时</w:t>
            </w:r>
            <w:r>
              <w:rPr>
                <w:rFonts w:hint="eastAsia" w:ascii="仿宋_GB2312" w:hAnsi="仿宋_GB2312" w:eastAsia="仿宋_GB2312" w:cs="仿宋_GB2312"/>
                <w:kern w:val="0"/>
                <w:sz w:val="21"/>
                <w:szCs w:val="21"/>
              </w:rPr>
              <w:t>间</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51"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w:t>
            </w:r>
            <w:r>
              <w:rPr>
                <w:rFonts w:hint="eastAsia" w:ascii="仿宋_GB2312" w:hAnsi="仿宋_GB2312" w:eastAsia="仿宋_GB2312" w:cs="仿宋_GB2312"/>
                <w:spacing w:val="-2"/>
                <w:kern w:val="0"/>
                <w:sz w:val="21"/>
                <w:szCs w:val="21"/>
              </w:rPr>
              <w:t>地</w:t>
            </w:r>
            <w:r>
              <w:rPr>
                <w:rFonts w:hint="eastAsia" w:ascii="仿宋_GB2312" w:hAnsi="仿宋_GB2312" w:eastAsia="仿宋_GB2312" w:cs="仿宋_GB2312"/>
                <w:kern w:val="0"/>
                <w:sz w:val="21"/>
                <w:szCs w:val="21"/>
              </w:rPr>
              <w:t>址</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49"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邮政</w:t>
            </w:r>
            <w:r>
              <w:rPr>
                <w:rFonts w:hint="eastAsia" w:ascii="仿宋_GB2312" w:hAnsi="仿宋_GB2312" w:eastAsia="仿宋_GB2312" w:cs="仿宋_GB2312"/>
                <w:spacing w:val="-2"/>
                <w:kern w:val="0"/>
                <w:sz w:val="21"/>
                <w:szCs w:val="21"/>
              </w:rPr>
              <w:t>编</w:t>
            </w:r>
            <w:r>
              <w:rPr>
                <w:rFonts w:hint="eastAsia" w:ascii="仿宋_GB2312" w:hAnsi="仿宋_GB2312" w:eastAsia="仿宋_GB2312" w:cs="仿宋_GB2312"/>
                <w:kern w:val="0"/>
                <w:sz w:val="21"/>
                <w:szCs w:val="21"/>
              </w:rPr>
              <w:t>码</w:t>
            </w:r>
          </w:p>
        </w:tc>
        <w:tc>
          <w:tcPr>
            <w:tcW w:w="1762"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员工</w:t>
            </w:r>
            <w:r>
              <w:rPr>
                <w:rFonts w:hint="eastAsia" w:ascii="仿宋_GB2312" w:hAnsi="仿宋_GB2312" w:eastAsia="仿宋_GB2312" w:cs="仿宋_GB2312"/>
                <w:spacing w:val="-2"/>
                <w:kern w:val="0"/>
                <w:sz w:val="21"/>
                <w:szCs w:val="21"/>
              </w:rPr>
              <w:t>总</w:t>
            </w:r>
            <w:r>
              <w:rPr>
                <w:rFonts w:hint="eastAsia" w:ascii="仿宋_GB2312" w:hAnsi="仿宋_GB2312" w:eastAsia="仿宋_GB2312" w:cs="仿宋_GB2312"/>
                <w:kern w:val="0"/>
                <w:sz w:val="21"/>
                <w:szCs w:val="21"/>
              </w:rPr>
              <w:t>数</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51" w:hRule="exact"/>
          <w:jc w:val="center"/>
        </w:trPr>
        <w:tc>
          <w:tcPr>
            <w:tcW w:w="1354" w:type="pct"/>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联系</w:t>
            </w:r>
            <w:r>
              <w:rPr>
                <w:rFonts w:hint="eastAsia" w:ascii="仿宋_GB2312" w:hAnsi="仿宋_GB2312" w:eastAsia="仿宋_GB2312" w:cs="仿宋_GB2312"/>
                <w:spacing w:val="-2"/>
                <w:kern w:val="0"/>
                <w:sz w:val="21"/>
                <w:szCs w:val="21"/>
              </w:rPr>
              <w:t>方</w:t>
            </w:r>
            <w:r>
              <w:rPr>
                <w:rFonts w:hint="eastAsia" w:ascii="仿宋_GB2312" w:hAnsi="仿宋_GB2312" w:eastAsia="仿宋_GB2312" w:cs="仿宋_GB2312"/>
                <w:kern w:val="0"/>
                <w:sz w:val="21"/>
                <w:szCs w:val="21"/>
              </w:rPr>
              <w:t>式</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联系人</w:t>
            </w:r>
          </w:p>
        </w:tc>
        <w:tc>
          <w:tcPr>
            <w:tcW w:w="109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电话</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49" w:hRule="exact"/>
          <w:jc w:val="center"/>
        </w:trPr>
        <w:tc>
          <w:tcPr>
            <w:tcW w:w="1354" w:type="pct"/>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网址</w:t>
            </w:r>
          </w:p>
        </w:tc>
        <w:tc>
          <w:tcPr>
            <w:tcW w:w="109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传真</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890"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法定</w:t>
            </w:r>
            <w:r>
              <w:rPr>
                <w:rFonts w:hint="eastAsia" w:ascii="仿宋_GB2312" w:hAnsi="仿宋_GB2312" w:eastAsia="仿宋_GB2312" w:cs="仿宋_GB2312"/>
                <w:spacing w:val="-2"/>
                <w:kern w:val="0"/>
                <w:sz w:val="21"/>
                <w:szCs w:val="21"/>
              </w:rPr>
              <w:t>代</w:t>
            </w:r>
            <w:r>
              <w:rPr>
                <w:rFonts w:hint="eastAsia" w:ascii="仿宋_GB2312" w:hAnsi="仿宋_GB2312" w:eastAsia="仿宋_GB2312" w:cs="仿宋_GB2312"/>
                <w:kern w:val="0"/>
                <w:sz w:val="21"/>
                <w:szCs w:val="21"/>
              </w:rPr>
              <w:t>表人</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姓名</w:t>
            </w:r>
          </w:p>
        </w:tc>
        <w:tc>
          <w:tcPr>
            <w:tcW w:w="109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电话</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330"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供应商资格要</w:t>
            </w:r>
            <w:r>
              <w:rPr>
                <w:rFonts w:hint="eastAsia" w:ascii="仿宋_GB2312" w:hAnsi="仿宋_GB2312" w:eastAsia="仿宋_GB2312" w:cs="仿宋_GB2312"/>
                <w:spacing w:val="-2"/>
                <w:kern w:val="0"/>
                <w:sz w:val="21"/>
                <w:szCs w:val="21"/>
              </w:rPr>
              <w:t>求具</w:t>
            </w:r>
            <w:r>
              <w:rPr>
                <w:rFonts w:hint="eastAsia" w:ascii="仿宋_GB2312" w:hAnsi="仿宋_GB2312" w:eastAsia="仿宋_GB2312" w:cs="仿宋_GB2312"/>
                <w:kern w:val="0"/>
                <w:sz w:val="21"/>
                <w:szCs w:val="21"/>
              </w:rPr>
              <w:t>有</w:t>
            </w:r>
            <w:r>
              <w:rPr>
                <w:rFonts w:hint="eastAsia" w:ascii="仿宋_GB2312" w:hAnsi="仿宋_GB2312" w:eastAsia="仿宋_GB2312" w:cs="仿宋_GB2312"/>
                <w:spacing w:val="-2"/>
                <w:kern w:val="0"/>
                <w:sz w:val="21"/>
                <w:szCs w:val="21"/>
              </w:rPr>
              <w:t>的</w:t>
            </w:r>
            <w:r>
              <w:rPr>
                <w:rFonts w:hint="eastAsia" w:ascii="仿宋_GB2312" w:hAnsi="仿宋_GB2312" w:eastAsia="仿宋_GB2312" w:cs="仿宋_GB2312"/>
                <w:kern w:val="0"/>
                <w:sz w:val="21"/>
                <w:szCs w:val="21"/>
              </w:rPr>
              <w:t>各</w:t>
            </w:r>
            <w:r>
              <w:rPr>
                <w:rFonts w:hint="eastAsia" w:ascii="仿宋_GB2312" w:hAnsi="仿宋_GB2312" w:eastAsia="仿宋_GB2312" w:cs="仿宋_GB2312"/>
                <w:spacing w:val="-2"/>
                <w:kern w:val="0"/>
                <w:sz w:val="21"/>
                <w:szCs w:val="21"/>
              </w:rPr>
              <w:t>类</w:t>
            </w:r>
            <w:r>
              <w:rPr>
                <w:rFonts w:hint="eastAsia" w:ascii="仿宋_GB2312" w:hAnsi="仿宋_GB2312" w:eastAsia="仿宋_GB2312" w:cs="仿宋_GB2312"/>
                <w:kern w:val="0"/>
                <w:sz w:val="21"/>
                <w:szCs w:val="21"/>
              </w:rPr>
              <w:t>资质证书</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p>
            <w:pPr>
              <w:tabs>
                <w:tab w:val="left" w:pos="2300"/>
                <w:tab w:val="left" w:pos="4400"/>
              </w:tabs>
              <w:autoSpaceDE w:val="0"/>
              <w:autoSpaceDN w:val="0"/>
              <w:adjustRightInd w:val="0"/>
              <w:snapToGrid w:val="0"/>
              <w:spacing w:line="36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类型：</w:t>
            </w:r>
            <w:r>
              <w:rPr>
                <w:rFonts w:hint="eastAsia" w:ascii="仿宋_GB2312" w:hAnsi="仿宋_GB2312" w:eastAsia="仿宋_GB2312" w:cs="仿宋_GB2312"/>
                <w:kern w:val="0"/>
                <w:sz w:val="21"/>
                <w:szCs w:val="21"/>
              </w:rPr>
              <w:tab/>
            </w:r>
            <w:r>
              <w:rPr>
                <w:rFonts w:hint="eastAsia" w:ascii="仿宋_GB2312" w:hAnsi="仿宋_GB2312" w:eastAsia="仿宋_GB2312" w:cs="仿宋_GB2312"/>
                <w:spacing w:val="-2"/>
                <w:kern w:val="0"/>
                <w:sz w:val="21"/>
                <w:szCs w:val="21"/>
              </w:rPr>
              <w:t>等</w:t>
            </w:r>
            <w:r>
              <w:rPr>
                <w:rFonts w:hint="eastAsia" w:ascii="仿宋_GB2312" w:hAnsi="仿宋_GB2312" w:eastAsia="仿宋_GB2312" w:cs="仿宋_GB2312"/>
                <w:kern w:val="0"/>
                <w:sz w:val="21"/>
                <w:szCs w:val="21"/>
              </w:rPr>
              <w:t>级：</w:t>
            </w:r>
            <w:r>
              <w:rPr>
                <w:rFonts w:hint="eastAsia" w:ascii="仿宋_GB2312" w:hAnsi="仿宋_GB2312" w:eastAsia="仿宋_GB2312" w:cs="仿宋_GB2312"/>
                <w:kern w:val="0"/>
                <w:sz w:val="21"/>
                <w:szCs w:val="21"/>
              </w:rPr>
              <w:tab/>
            </w:r>
            <w:r>
              <w:rPr>
                <w:rFonts w:hint="eastAsia" w:ascii="仿宋_GB2312" w:hAnsi="仿宋_GB2312" w:eastAsia="仿宋_GB2312" w:cs="仿宋_GB2312"/>
                <w:kern w:val="0"/>
                <w:sz w:val="21"/>
                <w:szCs w:val="21"/>
              </w:rPr>
              <w:t>证</w:t>
            </w:r>
            <w:r>
              <w:rPr>
                <w:rFonts w:hint="eastAsia" w:ascii="仿宋_GB2312" w:hAnsi="仿宋_GB2312" w:eastAsia="仿宋_GB2312" w:cs="仿宋_GB2312"/>
                <w:spacing w:val="-2"/>
                <w:kern w:val="0"/>
                <w:sz w:val="21"/>
                <w:szCs w:val="21"/>
              </w:rPr>
              <w:t>书</w:t>
            </w:r>
            <w:r>
              <w:rPr>
                <w:rFonts w:hint="eastAsia" w:ascii="仿宋_GB2312" w:hAnsi="仿宋_GB2312" w:eastAsia="仿宋_GB2312" w:cs="仿宋_GB2312"/>
                <w:kern w:val="0"/>
                <w:sz w:val="21"/>
                <w:szCs w:val="21"/>
              </w:rPr>
              <w:t>号：</w:t>
            </w:r>
          </w:p>
        </w:tc>
      </w:tr>
      <w:tr>
        <w:tblPrEx>
          <w:tblCellMar>
            <w:top w:w="0" w:type="dxa"/>
            <w:left w:w="0" w:type="dxa"/>
            <w:bottom w:w="0" w:type="dxa"/>
            <w:right w:w="0" w:type="dxa"/>
          </w:tblCellMar>
        </w:tblPrEx>
        <w:trPr>
          <w:trHeight w:val="451"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2"/>
                <w:kern w:val="0"/>
                <w:sz w:val="21"/>
                <w:szCs w:val="21"/>
              </w:rPr>
              <w:t>开</w:t>
            </w:r>
            <w:r>
              <w:rPr>
                <w:rFonts w:hint="eastAsia" w:ascii="仿宋_GB2312" w:hAnsi="仿宋_GB2312" w:eastAsia="仿宋_GB2312" w:cs="仿宋_GB2312"/>
                <w:kern w:val="0"/>
                <w:sz w:val="21"/>
                <w:szCs w:val="21"/>
              </w:rPr>
              <w:t>户</w:t>
            </w:r>
            <w:r>
              <w:rPr>
                <w:rFonts w:hint="eastAsia" w:ascii="仿宋_GB2312" w:hAnsi="仿宋_GB2312" w:eastAsia="仿宋_GB2312" w:cs="仿宋_GB2312"/>
                <w:spacing w:val="-2"/>
                <w:kern w:val="0"/>
                <w:sz w:val="21"/>
                <w:szCs w:val="21"/>
              </w:rPr>
              <w:t>银</w:t>
            </w:r>
            <w:r>
              <w:rPr>
                <w:rFonts w:hint="eastAsia" w:ascii="仿宋_GB2312" w:hAnsi="仿宋_GB2312" w:eastAsia="仿宋_GB2312" w:cs="仿宋_GB2312"/>
                <w:kern w:val="0"/>
                <w:sz w:val="21"/>
                <w:szCs w:val="21"/>
              </w:rPr>
              <w:t>行</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49"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2"/>
                <w:kern w:val="0"/>
                <w:sz w:val="21"/>
                <w:szCs w:val="21"/>
              </w:rPr>
              <w:t>银</w:t>
            </w:r>
            <w:r>
              <w:rPr>
                <w:rFonts w:hint="eastAsia" w:ascii="仿宋_GB2312" w:hAnsi="仿宋_GB2312" w:eastAsia="仿宋_GB2312" w:cs="仿宋_GB2312"/>
                <w:kern w:val="0"/>
                <w:sz w:val="21"/>
                <w:szCs w:val="21"/>
              </w:rPr>
              <w:t>行</w:t>
            </w:r>
            <w:r>
              <w:rPr>
                <w:rFonts w:hint="eastAsia" w:ascii="仿宋_GB2312" w:hAnsi="仿宋_GB2312" w:eastAsia="仿宋_GB2312" w:cs="仿宋_GB2312"/>
                <w:spacing w:val="-2"/>
                <w:kern w:val="0"/>
                <w:sz w:val="21"/>
                <w:szCs w:val="21"/>
              </w:rPr>
              <w:t>账</w:t>
            </w:r>
            <w:r>
              <w:rPr>
                <w:rFonts w:hint="eastAsia" w:ascii="仿宋_GB2312" w:hAnsi="仿宋_GB2312" w:eastAsia="仿宋_GB2312" w:cs="仿宋_GB2312"/>
                <w:kern w:val="0"/>
                <w:sz w:val="21"/>
                <w:szCs w:val="21"/>
              </w:rPr>
              <w:t>号</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2894"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供应商关</w:t>
            </w:r>
            <w:r>
              <w:rPr>
                <w:rFonts w:hint="eastAsia" w:ascii="仿宋_GB2312" w:hAnsi="仿宋_GB2312" w:eastAsia="仿宋_GB2312" w:cs="仿宋_GB2312"/>
                <w:spacing w:val="-2"/>
                <w:kern w:val="0"/>
                <w:sz w:val="21"/>
                <w:szCs w:val="21"/>
              </w:rPr>
              <w:t>联</w:t>
            </w:r>
            <w:r>
              <w:rPr>
                <w:rFonts w:hint="eastAsia" w:ascii="仿宋_GB2312" w:hAnsi="仿宋_GB2312" w:eastAsia="仿宋_GB2312" w:cs="仿宋_GB2312"/>
                <w:kern w:val="0"/>
                <w:sz w:val="21"/>
                <w:szCs w:val="21"/>
              </w:rPr>
              <w:t>企</w:t>
            </w:r>
            <w:r>
              <w:rPr>
                <w:rFonts w:hint="eastAsia" w:ascii="仿宋_GB2312" w:hAnsi="仿宋_GB2312" w:eastAsia="仿宋_GB2312" w:cs="仿宋_GB2312"/>
                <w:spacing w:val="-2"/>
                <w:kern w:val="0"/>
                <w:sz w:val="21"/>
                <w:szCs w:val="21"/>
              </w:rPr>
              <w:t>业</w:t>
            </w:r>
            <w:r>
              <w:rPr>
                <w:rFonts w:hint="eastAsia" w:ascii="仿宋_GB2312" w:hAnsi="仿宋_GB2312" w:eastAsia="仿宋_GB2312" w:cs="仿宋_GB2312"/>
                <w:kern w:val="0"/>
                <w:sz w:val="21"/>
                <w:szCs w:val="21"/>
              </w:rPr>
              <w:t>情况</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包</w:t>
            </w:r>
            <w:r>
              <w:rPr>
                <w:rFonts w:hint="eastAsia" w:ascii="仿宋_GB2312" w:hAnsi="仿宋_GB2312" w:eastAsia="仿宋_GB2312" w:cs="仿宋_GB2312"/>
                <w:spacing w:val="-2"/>
                <w:kern w:val="0"/>
                <w:sz w:val="21"/>
                <w:szCs w:val="21"/>
              </w:rPr>
              <w:t>括</w:t>
            </w:r>
            <w:r>
              <w:rPr>
                <w:rFonts w:hint="eastAsia" w:ascii="仿宋_GB2312" w:hAnsi="仿宋_GB2312" w:eastAsia="仿宋_GB2312" w:cs="仿宋_GB2312"/>
                <w:kern w:val="0"/>
                <w:sz w:val="21"/>
                <w:szCs w:val="21"/>
              </w:rPr>
              <w:t>但</w:t>
            </w:r>
            <w:r>
              <w:rPr>
                <w:rFonts w:hint="eastAsia" w:ascii="仿宋_GB2312" w:hAnsi="仿宋_GB2312" w:eastAsia="仿宋_GB2312" w:cs="仿宋_GB2312"/>
                <w:spacing w:val="-2"/>
                <w:kern w:val="0"/>
                <w:sz w:val="21"/>
                <w:szCs w:val="21"/>
              </w:rPr>
              <w:t>不</w:t>
            </w:r>
            <w:r>
              <w:rPr>
                <w:rFonts w:hint="eastAsia" w:ascii="仿宋_GB2312" w:hAnsi="仿宋_GB2312" w:eastAsia="仿宋_GB2312" w:cs="仿宋_GB2312"/>
                <w:kern w:val="0"/>
                <w:sz w:val="21"/>
                <w:szCs w:val="21"/>
              </w:rPr>
              <w:t>限</w:t>
            </w:r>
            <w:r>
              <w:rPr>
                <w:rFonts w:hint="eastAsia" w:ascii="仿宋_GB2312" w:hAnsi="仿宋_GB2312" w:eastAsia="仿宋_GB2312" w:cs="仿宋_GB2312"/>
                <w:spacing w:val="-2"/>
                <w:kern w:val="0"/>
                <w:sz w:val="21"/>
                <w:szCs w:val="21"/>
              </w:rPr>
              <w:t>于</w:t>
            </w:r>
            <w:r>
              <w:rPr>
                <w:rFonts w:hint="eastAsia" w:ascii="仿宋_GB2312" w:hAnsi="仿宋_GB2312" w:eastAsia="仿宋_GB2312" w:cs="仿宋_GB2312"/>
                <w:kern w:val="0"/>
                <w:sz w:val="21"/>
                <w:szCs w:val="21"/>
              </w:rPr>
              <w:t>与供应商</w:t>
            </w:r>
            <w:r>
              <w:rPr>
                <w:rFonts w:hint="eastAsia" w:ascii="仿宋_GB2312" w:hAnsi="仿宋_GB2312" w:eastAsia="仿宋_GB2312" w:cs="仿宋_GB2312"/>
                <w:spacing w:val="-2"/>
                <w:kern w:val="0"/>
                <w:sz w:val="21"/>
                <w:szCs w:val="21"/>
              </w:rPr>
              <w:t>法</w:t>
            </w:r>
            <w:r>
              <w:rPr>
                <w:rFonts w:hint="eastAsia" w:ascii="仿宋_GB2312" w:hAnsi="仿宋_GB2312" w:eastAsia="仿宋_GB2312" w:cs="仿宋_GB2312"/>
                <w:kern w:val="0"/>
                <w:sz w:val="21"/>
                <w:szCs w:val="21"/>
              </w:rPr>
              <w:t>定</w:t>
            </w:r>
            <w:r>
              <w:rPr>
                <w:rFonts w:hint="eastAsia" w:ascii="仿宋_GB2312" w:hAnsi="仿宋_GB2312" w:eastAsia="仿宋_GB2312" w:cs="仿宋_GB2312"/>
                <w:spacing w:val="-2"/>
                <w:kern w:val="0"/>
                <w:sz w:val="21"/>
                <w:szCs w:val="21"/>
              </w:rPr>
              <w:t>代</w:t>
            </w:r>
            <w:r>
              <w:rPr>
                <w:rFonts w:hint="eastAsia" w:ascii="仿宋_GB2312" w:hAnsi="仿宋_GB2312" w:eastAsia="仿宋_GB2312" w:cs="仿宋_GB2312"/>
                <w:kern w:val="0"/>
                <w:sz w:val="21"/>
                <w:szCs w:val="21"/>
              </w:rPr>
              <w:t>表</w:t>
            </w:r>
            <w:r>
              <w:rPr>
                <w:rFonts w:hint="eastAsia" w:ascii="仿宋_GB2312" w:hAnsi="仿宋_GB2312" w:eastAsia="仿宋_GB2312" w:cs="仿宋_GB2312"/>
                <w:spacing w:val="-2"/>
                <w:kern w:val="0"/>
                <w:sz w:val="21"/>
                <w:szCs w:val="21"/>
              </w:rPr>
              <w:t>人</w:t>
            </w:r>
            <w:r>
              <w:rPr>
                <w:rFonts w:hint="eastAsia" w:ascii="仿宋_GB2312" w:hAnsi="仿宋_GB2312" w:eastAsia="仿宋_GB2312" w:cs="仿宋_GB2312"/>
                <w:spacing w:val="-2"/>
                <w:kern w:val="0"/>
                <w:sz w:val="21"/>
                <w:szCs w:val="21"/>
                <w:lang w:eastAsia="zh-CN"/>
              </w:rPr>
              <w:t>（</w:t>
            </w:r>
            <w:r>
              <w:rPr>
                <w:rFonts w:hint="eastAsia" w:ascii="仿宋_GB2312" w:hAnsi="仿宋_GB2312" w:eastAsia="仿宋_GB2312" w:cs="仿宋_GB2312"/>
                <w:kern w:val="0"/>
                <w:sz w:val="21"/>
                <w:szCs w:val="21"/>
              </w:rPr>
              <w:t>单位负</w:t>
            </w:r>
            <w:r>
              <w:rPr>
                <w:rFonts w:hint="eastAsia" w:ascii="仿宋_GB2312" w:hAnsi="仿宋_GB2312" w:eastAsia="仿宋_GB2312" w:cs="仿宋_GB2312"/>
                <w:spacing w:val="-2"/>
                <w:kern w:val="0"/>
                <w:sz w:val="21"/>
                <w:szCs w:val="21"/>
              </w:rPr>
              <w:t>责</w:t>
            </w:r>
            <w:r>
              <w:rPr>
                <w:rFonts w:hint="eastAsia" w:ascii="仿宋_GB2312" w:hAnsi="仿宋_GB2312" w:eastAsia="仿宋_GB2312" w:cs="仿宋_GB2312"/>
                <w:kern w:val="0"/>
                <w:sz w:val="21"/>
                <w:szCs w:val="21"/>
              </w:rPr>
              <w:t>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为</w:t>
            </w:r>
            <w:r>
              <w:rPr>
                <w:rFonts w:hint="eastAsia" w:ascii="仿宋_GB2312" w:hAnsi="仿宋_GB2312" w:eastAsia="仿宋_GB2312" w:cs="仿宋_GB2312"/>
                <w:spacing w:val="-2"/>
                <w:kern w:val="0"/>
                <w:sz w:val="21"/>
                <w:szCs w:val="21"/>
              </w:rPr>
              <w:t>同</w:t>
            </w:r>
            <w:r>
              <w:rPr>
                <w:rFonts w:hint="eastAsia" w:ascii="仿宋_GB2312" w:hAnsi="仿宋_GB2312" w:eastAsia="仿宋_GB2312" w:cs="仿宋_GB2312"/>
                <w:kern w:val="0"/>
                <w:sz w:val="21"/>
                <w:szCs w:val="21"/>
              </w:rPr>
              <w:t>一人或者</w:t>
            </w:r>
            <w:r>
              <w:rPr>
                <w:rFonts w:hint="eastAsia" w:ascii="仿宋_GB2312" w:hAnsi="仿宋_GB2312" w:eastAsia="仿宋_GB2312" w:cs="仿宋_GB2312"/>
                <w:spacing w:val="-2"/>
                <w:kern w:val="0"/>
                <w:sz w:val="21"/>
                <w:szCs w:val="21"/>
              </w:rPr>
              <w:t>存</w:t>
            </w:r>
            <w:r>
              <w:rPr>
                <w:rFonts w:hint="eastAsia" w:ascii="仿宋_GB2312" w:hAnsi="仿宋_GB2312" w:eastAsia="仿宋_GB2312" w:cs="仿宋_GB2312"/>
                <w:kern w:val="0"/>
                <w:sz w:val="21"/>
                <w:szCs w:val="21"/>
              </w:rPr>
              <w:t>在</w:t>
            </w:r>
            <w:r>
              <w:rPr>
                <w:rFonts w:hint="eastAsia" w:ascii="仿宋_GB2312" w:hAnsi="仿宋_GB2312" w:eastAsia="仿宋_GB2312" w:cs="仿宋_GB2312"/>
                <w:spacing w:val="-2"/>
                <w:kern w:val="0"/>
                <w:sz w:val="21"/>
                <w:szCs w:val="21"/>
              </w:rPr>
              <w:t>控</w:t>
            </w:r>
            <w:r>
              <w:rPr>
                <w:rFonts w:hint="eastAsia" w:ascii="仿宋_GB2312" w:hAnsi="仿宋_GB2312" w:eastAsia="仿宋_GB2312" w:cs="仿宋_GB2312"/>
                <w:kern w:val="0"/>
                <w:sz w:val="21"/>
                <w:szCs w:val="21"/>
              </w:rPr>
              <w:t>股</w:t>
            </w:r>
            <w:r>
              <w:rPr>
                <w:rFonts w:hint="eastAsia" w:ascii="仿宋_GB2312" w:hAnsi="仿宋_GB2312" w:eastAsia="仿宋_GB2312" w:cs="仿宋_GB2312"/>
                <w:spacing w:val="-2"/>
                <w:kern w:val="0"/>
                <w:sz w:val="21"/>
                <w:szCs w:val="21"/>
              </w:rPr>
              <w:t>、</w:t>
            </w:r>
            <w:r>
              <w:rPr>
                <w:rFonts w:hint="eastAsia" w:ascii="仿宋_GB2312" w:hAnsi="仿宋_GB2312" w:eastAsia="仿宋_GB2312" w:cs="仿宋_GB2312"/>
                <w:kern w:val="0"/>
                <w:sz w:val="21"/>
                <w:szCs w:val="21"/>
              </w:rPr>
              <w:t>管理关系</w:t>
            </w:r>
            <w:r>
              <w:rPr>
                <w:rFonts w:hint="eastAsia" w:ascii="仿宋_GB2312" w:hAnsi="仿宋_GB2312" w:eastAsia="仿宋_GB2312" w:cs="仿宋_GB2312"/>
                <w:spacing w:val="-2"/>
                <w:kern w:val="0"/>
                <w:sz w:val="21"/>
                <w:szCs w:val="21"/>
              </w:rPr>
              <w:t>的</w:t>
            </w:r>
            <w:r>
              <w:rPr>
                <w:rFonts w:hint="eastAsia" w:ascii="仿宋_GB2312" w:hAnsi="仿宋_GB2312" w:eastAsia="仿宋_GB2312" w:cs="仿宋_GB2312"/>
                <w:kern w:val="0"/>
                <w:sz w:val="21"/>
                <w:szCs w:val="21"/>
              </w:rPr>
              <w:t>不</w:t>
            </w:r>
            <w:r>
              <w:rPr>
                <w:rFonts w:hint="eastAsia" w:ascii="仿宋_GB2312" w:hAnsi="仿宋_GB2312" w:eastAsia="仿宋_GB2312" w:cs="仿宋_GB2312"/>
                <w:spacing w:val="-2"/>
                <w:kern w:val="0"/>
                <w:sz w:val="21"/>
                <w:szCs w:val="21"/>
              </w:rPr>
              <w:t>同</w:t>
            </w:r>
            <w:r>
              <w:rPr>
                <w:rFonts w:hint="eastAsia" w:ascii="仿宋_GB2312" w:hAnsi="仿宋_GB2312" w:eastAsia="仿宋_GB2312" w:cs="仿宋_GB2312"/>
                <w:kern w:val="0"/>
                <w:sz w:val="21"/>
                <w:szCs w:val="21"/>
              </w:rPr>
              <w:t>单</w:t>
            </w:r>
            <w:r>
              <w:rPr>
                <w:rFonts w:hint="eastAsia" w:ascii="仿宋_GB2312" w:hAnsi="仿宋_GB2312" w:eastAsia="仿宋_GB2312" w:cs="仿宋_GB2312"/>
                <w:spacing w:val="-2"/>
                <w:kern w:val="0"/>
                <w:sz w:val="21"/>
                <w:szCs w:val="21"/>
              </w:rPr>
              <w:t>位</w:t>
            </w:r>
            <w:r>
              <w:rPr>
                <w:rFonts w:hint="eastAsia" w:ascii="仿宋_GB2312" w:hAnsi="仿宋_GB2312" w:eastAsia="仿宋_GB2312" w:cs="仿宋_GB2312"/>
                <w:spacing w:val="-2"/>
                <w:kern w:val="0"/>
                <w:sz w:val="21"/>
                <w:szCs w:val="21"/>
                <w:lang w:eastAsia="zh-CN"/>
              </w:rPr>
              <w:t>）</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449" w:hRule="exact"/>
          <w:jc w:val="center"/>
        </w:trPr>
        <w:tc>
          <w:tcPr>
            <w:tcW w:w="135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备注</w:t>
            </w:r>
          </w:p>
        </w:tc>
        <w:tc>
          <w:tcPr>
            <w:tcW w:w="3645"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kern w:val="0"/>
                <w:sz w:val="21"/>
                <w:szCs w:val="21"/>
              </w:rPr>
            </w:pPr>
          </w:p>
        </w:tc>
      </w:tr>
    </w:tbl>
    <w:p>
      <w:pPr>
        <w:adjustRightInd w:val="0"/>
        <w:snapToGrid w:val="0"/>
        <w:ind w:firstLine="210" w:firstLineChars="100"/>
        <w:rPr>
          <w:rFonts w:hint="eastAsia" w:ascii="仿宋_GB2312" w:hAnsi="仿宋_GB2312" w:cs="仿宋_GB2312"/>
          <w:bCs/>
          <w:color w:val="222222"/>
          <w:sz w:val="21"/>
          <w:szCs w:val="21"/>
          <w:shd w:val="clear" w:color="auto" w:fill="FFFFFF"/>
        </w:rPr>
      </w:pPr>
      <w:r>
        <w:rPr>
          <w:rFonts w:hint="eastAsia" w:ascii="仿宋_GB2312" w:hAnsi="仿宋_GB2312" w:cs="仿宋_GB2312"/>
          <w:bCs/>
          <w:color w:val="000000"/>
          <w:sz w:val="21"/>
          <w:szCs w:val="21"/>
        </w:rPr>
        <w:t>注：供应商应根据供应商须知实质性响应采购文件资料要求，在本表后附相关证明材料</w:t>
      </w:r>
      <w:r>
        <w:rPr>
          <w:rFonts w:hint="eastAsia" w:ascii="仿宋_GB2312" w:hAnsi="仿宋_GB2312" w:cs="仿宋_GB2312"/>
          <w:bCs/>
          <w:color w:val="222222"/>
          <w:sz w:val="21"/>
          <w:szCs w:val="21"/>
          <w:shd w:val="clear" w:color="auto" w:fill="FFFFFF"/>
        </w:rPr>
        <w:t>。</w:t>
      </w:r>
    </w:p>
    <w:p>
      <w:pPr>
        <w:adjustRightInd w:val="0"/>
        <w:snapToGrid w:val="0"/>
        <w:ind w:firstLine="210" w:firstLineChars="100"/>
        <w:rPr>
          <w:rFonts w:hint="eastAsia" w:ascii="仿宋_GB2312" w:hAnsi="仿宋_GB2312" w:cs="仿宋_GB2312"/>
          <w:bCs/>
          <w:color w:val="000000"/>
          <w:sz w:val="21"/>
          <w:szCs w:val="21"/>
        </w:rPr>
      </w:pPr>
      <w:r>
        <w:rPr>
          <w:rFonts w:hint="eastAsia" w:ascii="仿宋_GB2312" w:hAnsi="仿宋_GB2312" w:cs="仿宋_GB2312"/>
          <w:bCs/>
          <w:color w:val="000000"/>
          <w:sz w:val="21"/>
          <w:szCs w:val="21"/>
        </w:rPr>
        <w:t>1. 企业法人营业执照、资质证书的复制件。</w:t>
      </w:r>
    </w:p>
    <w:p>
      <w:pPr>
        <w:adjustRightInd w:val="0"/>
        <w:snapToGrid w:val="0"/>
        <w:spacing w:line="440" w:lineRule="exact"/>
        <w:ind w:firstLine="2880" w:firstLineChars="1200"/>
        <w:rPr>
          <w:color w:val="000000"/>
          <w:sz w:val="24"/>
        </w:rPr>
      </w:pPr>
    </w:p>
    <w:p>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pPr>
        <w:adjustRightInd w:val="0"/>
        <w:snapToGrid w:val="0"/>
        <w:spacing w:line="440" w:lineRule="exact"/>
        <w:ind w:firstLine="2880" w:firstLineChars="1200"/>
        <w:rPr>
          <w:color w:val="000000"/>
          <w:sz w:val="24"/>
        </w:rPr>
      </w:pPr>
      <w:r>
        <w:rPr>
          <w:color w:val="000000"/>
          <w:sz w:val="24"/>
        </w:rPr>
        <w:t>法定代表人或其授权代表：（签字或盖章）</w:t>
      </w:r>
    </w:p>
    <w:p>
      <w:pPr>
        <w:adjustRightInd w:val="0"/>
        <w:snapToGrid w:val="0"/>
        <w:spacing w:line="440" w:lineRule="exact"/>
        <w:ind w:firstLine="2880" w:firstLineChars="1200"/>
        <w:rPr>
          <w:color w:val="000000"/>
          <w:sz w:val="24"/>
        </w:rPr>
      </w:pPr>
      <w:r>
        <w:rPr>
          <w:color w:val="000000"/>
          <w:sz w:val="24"/>
        </w:rPr>
        <w:t>日期：</w:t>
      </w:r>
    </w:p>
    <w:p>
      <w:pPr>
        <w:pStyle w:val="9"/>
        <w:ind w:firstLine="0"/>
        <w:jc w:val="center"/>
        <w:outlineLvl w:val="2"/>
        <w:rPr>
          <w:rFonts w:hint="eastAsia" w:ascii="Times New Roman" w:eastAsia="宋体"/>
          <w:b/>
          <w:color w:val="000000"/>
          <w:sz w:val="24"/>
        </w:rPr>
      </w:pPr>
      <w:r>
        <w:br w:type="page"/>
      </w:r>
      <w:bookmarkStart w:id="213" w:name="_Toc97500996"/>
      <w:bookmarkStart w:id="214" w:name="_Toc17537"/>
      <w:r>
        <w:rPr>
          <w:rFonts w:hint="eastAsia" w:ascii="Times New Roman" w:eastAsia="宋体"/>
          <w:b/>
          <w:color w:val="000000"/>
          <w:sz w:val="24"/>
        </w:rPr>
        <w:t>（二）供应商提供的评审打分资料一览表</w:t>
      </w:r>
      <w:bookmarkEnd w:id="213"/>
      <w:bookmarkEnd w:id="214"/>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820"/>
        <w:gridCol w:w="240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kern w:val="0"/>
                <w:sz w:val="24"/>
              </w:rPr>
            </w:pPr>
            <w:r>
              <w:rPr>
                <w:rFonts w:hint="eastAsia" w:ascii="宋体" w:hAnsi="宋体" w:cs="宋体"/>
                <w:kern w:val="0"/>
                <w:sz w:val="24"/>
              </w:rPr>
              <w:t>序号</w:t>
            </w:r>
          </w:p>
        </w:tc>
        <w:tc>
          <w:tcPr>
            <w:tcW w:w="2241" w:type="pct"/>
            <w:noWrap w:val="0"/>
            <w:vAlign w:val="center"/>
          </w:tcPr>
          <w:p>
            <w:pPr>
              <w:adjustRightInd w:val="0"/>
              <w:snapToGrid w:val="0"/>
              <w:spacing w:line="360" w:lineRule="auto"/>
              <w:ind w:firstLine="240"/>
              <w:jc w:val="center"/>
              <w:rPr>
                <w:rFonts w:hint="eastAsia" w:ascii="宋体" w:hAnsi="宋体" w:cs="宋体"/>
                <w:kern w:val="0"/>
                <w:sz w:val="24"/>
              </w:rPr>
            </w:pPr>
            <w:r>
              <w:rPr>
                <w:rFonts w:hint="eastAsia" w:ascii="宋体" w:hAnsi="宋体" w:cs="宋体"/>
                <w:kern w:val="0"/>
                <w:sz w:val="24"/>
              </w:rPr>
              <w:t>资料名称</w:t>
            </w:r>
          </w:p>
        </w:tc>
        <w:tc>
          <w:tcPr>
            <w:tcW w:w="1410" w:type="pct"/>
            <w:noWrap w:val="0"/>
            <w:vAlign w:val="center"/>
          </w:tcPr>
          <w:p>
            <w:pPr>
              <w:adjustRightInd w:val="0"/>
              <w:snapToGrid w:val="0"/>
              <w:spacing w:line="360" w:lineRule="auto"/>
              <w:ind w:firstLine="240"/>
              <w:jc w:val="center"/>
              <w:rPr>
                <w:rFonts w:hint="eastAsia" w:ascii="宋体" w:hAnsi="宋体" w:cs="宋体"/>
                <w:kern w:val="0"/>
                <w:sz w:val="24"/>
              </w:rPr>
            </w:pPr>
            <w:r>
              <w:rPr>
                <w:rFonts w:hint="eastAsia" w:ascii="宋体" w:hAnsi="宋体" w:cs="宋体"/>
                <w:kern w:val="0"/>
                <w:sz w:val="24"/>
              </w:rPr>
              <w:t>第 页至第 页</w:t>
            </w:r>
          </w:p>
        </w:tc>
        <w:tc>
          <w:tcPr>
            <w:tcW w:w="767" w:type="pct"/>
            <w:noWrap w:val="0"/>
            <w:vAlign w:val="center"/>
          </w:tcPr>
          <w:p>
            <w:pPr>
              <w:adjustRightInd w:val="0"/>
              <w:snapToGrid w:val="0"/>
              <w:spacing w:line="360" w:lineRule="auto"/>
              <w:ind w:firstLine="240"/>
              <w:jc w:val="center"/>
              <w:rPr>
                <w:rFonts w:hint="eastAsia" w:ascii="宋体" w:hAnsi="宋体" w:cs="宋体"/>
                <w:kern w:val="0"/>
                <w:sz w:val="24"/>
              </w:rPr>
            </w:pPr>
            <w:r>
              <w:rPr>
                <w:rFonts w:hint="eastAsia" w:ascii="宋体" w:hAnsi="宋体" w:cs="宋体"/>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81" w:type="pct"/>
            <w:noWrap w:val="0"/>
            <w:vAlign w:val="center"/>
          </w:tcPr>
          <w:p>
            <w:pPr>
              <w:adjustRightInd w:val="0"/>
              <w:snapToGrid w:val="0"/>
              <w:spacing w:line="360" w:lineRule="auto"/>
              <w:ind w:firstLine="240"/>
              <w:jc w:val="center"/>
              <w:rPr>
                <w:rFonts w:hint="eastAsia" w:ascii="宋体" w:hAnsi="宋体" w:cs="宋体"/>
                <w:sz w:val="24"/>
              </w:rPr>
            </w:pPr>
          </w:p>
        </w:tc>
        <w:tc>
          <w:tcPr>
            <w:tcW w:w="2241" w:type="pct"/>
            <w:noWrap w:val="0"/>
            <w:vAlign w:val="center"/>
          </w:tcPr>
          <w:p>
            <w:pPr>
              <w:adjustRightInd w:val="0"/>
              <w:snapToGrid w:val="0"/>
              <w:spacing w:line="360" w:lineRule="auto"/>
              <w:ind w:firstLine="240"/>
              <w:jc w:val="center"/>
              <w:rPr>
                <w:rFonts w:hint="eastAsia" w:ascii="宋体" w:hAnsi="宋体" w:cs="宋体"/>
                <w:sz w:val="24"/>
              </w:rPr>
            </w:pPr>
          </w:p>
        </w:tc>
        <w:tc>
          <w:tcPr>
            <w:tcW w:w="1410" w:type="pct"/>
            <w:noWrap w:val="0"/>
            <w:vAlign w:val="center"/>
          </w:tcPr>
          <w:p>
            <w:pPr>
              <w:adjustRightInd w:val="0"/>
              <w:snapToGrid w:val="0"/>
              <w:spacing w:line="360" w:lineRule="auto"/>
              <w:ind w:firstLine="240"/>
              <w:jc w:val="center"/>
              <w:rPr>
                <w:rFonts w:hint="eastAsia" w:ascii="宋体" w:hAnsi="宋体" w:cs="宋体"/>
                <w:sz w:val="24"/>
              </w:rPr>
            </w:pPr>
          </w:p>
        </w:tc>
        <w:tc>
          <w:tcPr>
            <w:tcW w:w="767" w:type="pct"/>
            <w:noWrap w:val="0"/>
            <w:vAlign w:val="center"/>
          </w:tcPr>
          <w:p>
            <w:pPr>
              <w:adjustRightInd w:val="0"/>
              <w:snapToGrid w:val="0"/>
              <w:spacing w:line="360" w:lineRule="auto"/>
              <w:ind w:firstLine="240"/>
              <w:jc w:val="center"/>
              <w:rPr>
                <w:rFonts w:hint="eastAsia" w:ascii="宋体" w:hAnsi="宋体" w:cs="宋体"/>
                <w:sz w:val="24"/>
              </w:rPr>
            </w:pPr>
          </w:p>
        </w:tc>
      </w:tr>
    </w:tbl>
    <w:p>
      <w:pPr>
        <w:adjustRightInd w:val="0"/>
        <w:snapToGrid w:val="0"/>
        <w:spacing w:line="440" w:lineRule="exact"/>
        <w:ind w:firstLine="241"/>
        <w:rPr>
          <w:rFonts w:hint="eastAsia"/>
          <w:color w:val="000000"/>
          <w:sz w:val="21"/>
          <w:szCs w:val="21"/>
        </w:rPr>
      </w:pPr>
      <w:r>
        <w:rPr>
          <w:rFonts w:hint="eastAsia"/>
          <w:color w:val="000000"/>
          <w:sz w:val="21"/>
          <w:szCs w:val="21"/>
        </w:rPr>
        <w:t>注：供应商应根据供应商须知</w:t>
      </w:r>
      <w:r>
        <w:rPr>
          <w:color w:val="000000"/>
          <w:sz w:val="21"/>
          <w:szCs w:val="21"/>
        </w:rPr>
        <w:t>实质性响应采购文件</w:t>
      </w:r>
      <w:r>
        <w:rPr>
          <w:rFonts w:hint="eastAsia"/>
          <w:color w:val="000000"/>
          <w:sz w:val="21"/>
          <w:szCs w:val="21"/>
        </w:rPr>
        <w:t>资料要求填写。</w:t>
      </w:r>
    </w:p>
    <w:p>
      <w:pPr>
        <w:adjustRightInd w:val="0"/>
        <w:snapToGrid w:val="0"/>
        <w:spacing w:line="360" w:lineRule="auto"/>
        <w:ind w:firstLine="240"/>
        <w:jc w:val="center"/>
        <w:rPr>
          <w:rFonts w:hint="eastAsia" w:ascii="宋体" w:hAnsi="宋体" w:cs="宋体"/>
          <w:sz w:val="24"/>
        </w:rPr>
      </w:pPr>
    </w:p>
    <w:p>
      <w:pPr>
        <w:adjustRightInd w:val="0"/>
        <w:snapToGrid w:val="0"/>
        <w:spacing w:line="360" w:lineRule="auto"/>
        <w:ind w:firstLine="240"/>
        <w:jc w:val="center"/>
        <w:rPr>
          <w:rFonts w:hint="eastAsia" w:ascii="宋体" w:hAnsi="宋体" w:cs="宋体"/>
          <w:sz w:val="24"/>
        </w:rPr>
      </w:pPr>
      <w:r>
        <w:rPr>
          <w:rFonts w:hint="eastAsia" w:ascii="宋体" w:hAnsi="宋体" w:cs="宋体"/>
          <w:sz w:val="24"/>
        </w:rPr>
        <w:t xml:space="preserve">                             </w:t>
      </w:r>
    </w:p>
    <w:p>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pPr>
        <w:adjustRightInd w:val="0"/>
        <w:snapToGrid w:val="0"/>
        <w:spacing w:line="440" w:lineRule="exact"/>
        <w:ind w:firstLine="2880" w:firstLineChars="1200"/>
        <w:rPr>
          <w:color w:val="000000"/>
          <w:sz w:val="24"/>
        </w:rPr>
      </w:pPr>
      <w:r>
        <w:rPr>
          <w:color w:val="000000"/>
          <w:sz w:val="24"/>
        </w:rPr>
        <w:t>法定代表人或其授权代表：（签字或盖章）</w:t>
      </w:r>
    </w:p>
    <w:p>
      <w:pPr>
        <w:adjustRightInd w:val="0"/>
        <w:snapToGrid w:val="0"/>
        <w:spacing w:line="440" w:lineRule="exact"/>
        <w:ind w:firstLine="2880" w:firstLineChars="1200"/>
        <w:rPr>
          <w:color w:val="000000"/>
          <w:sz w:val="24"/>
        </w:rPr>
      </w:pPr>
      <w:r>
        <w:rPr>
          <w:color w:val="000000"/>
          <w:sz w:val="24"/>
        </w:rPr>
        <w:t>日期：</w:t>
      </w:r>
    </w:p>
    <w:p>
      <w:pPr>
        <w:pStyle w:val="9"/>
        <w:ind w:firstLine="0"/>
        <w:jc w:val="center"/>
        <w:outlineLvl w:val="3"/>
        <w:rPr>
          <w:rFonts w:hint="eastAsia" w:ascii="Times New Roman" w:eastAsia="宋体"/>
          <w:b/>
          <w:color w:val="000000"/>
          <w:sz w:val="24"/>
        </w:rPr>
      </w:pPr>
      <w:r>
        <w:br w:type="page"/>
      </w:r>
      <w:r>
        <w:rPr>
          <w:rFonts w:hint="eastAsia" w:ascii="宋体" w:hAnsi="宋体" w:eastAsia="宋体" w:cs="宋体"/>
          <w:b/>
          <w:color w:val="000000"/>
          <w:sz w:val="24"/>
        </w:rPr>
        <w:t>（1）供应商加分的资料和资质证书</w:t>
      </w:r>
    </w:p>
    <w:p>
      <w:pPr>
        <w:pStyle w:val="9"/>
        <w:ind w:firstLine="0"/>
        <w:jc w:val="center"/>
        <w:rPr>
          <w:rFonts w:hint="eastAsia" w:ascii="Times New Roman" w:eastAsia="宋体"/>
          <w:b/>
          <w:color w:val="000000"/>
          <w:sz w:val="24"/>
        </w:rPr>
      </w:pPr>
    </w:p>
    <w:p>
      <w:pPr>
        <w:pStyle w:val="9"/>
        <w:ind w:firstLineChars="200"/>
        <w:jc w:val="left"/>
        <w:rPr>
          <w:rFonts w:hint="eastAsia" w:ascii="Times New Roman" w:eastAsia="仿宋_GB2312"/>
          <w:color w:val="000000"/>
          <w:sz w:val="24"/>
        </w:rPr>
      </w:pPr>
      <w:r>
        <w:rPr>
          <w:rFonts w:ascii="Times New Roman" w:eastAsia="仿宋_GB2312"/>
          <w:color w:val="000000"/>
          <w:sz w:val="24"/>
        </w:rPr>
        <w:t>营业执照</w:t>
      </w:r>
      <w:r>
        <w:rPr>
          <w:rFonts w:hint="eastAsia" w:ascii="Times New Roman" w:eastAsia="仿宋_GB2312"/>
          <w:color w:val="000000"/>
          <w:sz w:val="24"/>
        </w:rPr>
        <w:t>、</w:t>
      </w:r>
      <w:r>
        <w:rPr>
          <w:rFonts w:ascii="Times New Roman" w:eastAsia="仿宋_GB2312"/>
          <w:color w:val="000000"/>
          <w:sz w:val="24"/>
        </w:rPr>
        <w:t>资质证书等</w:t>
      </w:r>
      <w:r>
        <w:rPr>
          <w:rFonts w:hint="eastAsia" w:ascii="Times New Roman" w:eastAsia="仿宋_GB2312"/>
          <w:color w:val="000000"/>
          <w:sz w:val="24"/>
        </w:rPr>
        <w:t>。</w:t>
      </w:r>
    </w:p>
    <w:p>
      <w:pPr>
        <w:pStyle w:val="9"/>
        <w:ind w:firstLineChars="200"/>
        <w:jc w:val="center"/>
        <w:rPr>
          <w:rFonts w:hint="eastAsia" w:ascii="Times New Roman" w:eastAsia="仿宋_GB2312"/>
          <w:color w:val="000000"/>
          <w:sz w:val="24"/>
        </w:rPr>
      </w:pPr>
    </w:p>
    <w:p>
      <w:pPr>
        <w:pStyle w:val="9"/>
        <w:ind w:firstLine="420" w:firstLineChars="200"/>
        <w:jc w:val="center"/>
        <w:outlineLvl w:val="3"/>
        <w:rPr>
          <w:rFonts w:ascii="宋体" w:hAnsi="宋体"/>
          <w:sz w:val="21"/>
          <w:szCs w:val="21"/>
        </w:rPr>
      </w:pPr>
      <w:r>
        <w:br w:type="page"/>
      </w:r>
      <w:r>
        <w:rPr>
          <w:rFonts w:hint="eastAsia" w:ascii="Times New Roman" w:eastAsia="宋体"/>
          <w:b/>
          <w:color w:val="000000"/>
          <w:sz w:val="24"/>
        </w:rPr>
        <w:t>（2）完成的类似项目情况表（如有）</w:t>
      </w:r>
    </w:p>
    <w:tbl>
      <w:tblPr>
        <w:tblStyle w:val="17"/>
        <w:tblW w:w="5000" w:type="pct"/>
        <w:jc w:val="center"/>
        <w:tblLayout w:type="autofit"/>
        <w:tblCellMar>
          <w:top w:w="0" w:type="dxa"/>
          <w:left w:w="0" w:type="dxa"/>
          <w:bottom w:w="0" w:type="dxa"/>
          <w:right w:w="0" w:type="dxa"/>
        </w:tblCellMar>
      </w:tblPr>
      <w:tblGrid>
        <w:gridCol w:w="2214"/>
        <w:gridCol w:w="6102"/>
      </w:tblGrid>
      <w:tr>
        <w:tblPrEx>
          <w:tblCellMar>
            <w:top w:w="0" w:type="dxa"/>
            <w:left w:w="0" w:type="dxa"/>
            <w:bottom w:w="0" w:type="dxa"/>
            <w:right w:w="0" w:type="dxa"/>
          </w:tblCellMar>
        </w:tblPrEx>
        <w:trPr>
          <w:trHeight w:val="679"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项目名称</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617"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项目内容</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624"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合同价格</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620"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甲方名称</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624"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甲方联系人及电话</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3089"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项目概况及供应商履 约情况</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r>
        <w:tblPrEx>
          <w:tblCellMar>
            <w:top w:w="0" w:type="dxa"/>
            <w:left w:w="0" w:type="dxa"/>
            <w:bottom w:w="0" w:type="dxa"/>
            <w:right w:w="0" w:type="dxa"/>
          </w:tblCellMar>
        </w:tblPrEx>
        <w:trPr>
          <w:trHeight w:val="1660" w:hRule="exac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备注</w:t>
            </w:r>
          </w:p>
        </w:tc>
        <w:tc>
          <w:tcPr>
            <w:tcW w:w="366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left"/>
              <w:rPr>
                <w:rFonts w:hint="eastAsia" w:ascii="仿宋_GB2312" w:hAnsi="仿宋_GB2312" w:eastAsia="仿宋_GB2312" w:cs="仿宋_GB2312"/>
                <w:spacing w:val="-2"/>
                <w:kern w:val="0"/>
                <w:sz w:val="24"/>
              </w:rPr>
            </w:pPr>
          </w:p>
        </w:tc>
      </w:tr>
    </w:tbl>
    <w:p>
      <w:pPr>
        <w:autoSpaceDE w:val="0"/>
        <w:autoSpaceDN w:val="0"/>
        <w:adjustRightInd w:val="0"/>
        <w:snapToGrid w:val="0"/>
        <w:spacing w:line="360" w:lineRule="auto"/>
        <w:ind w:firstLine="412" w:firstLineChars="200"/>
        <w:jc w:val="left"/>
        <w:rPr>
          <w:rFonts w:hint="eastAsia" w:ascii="仿宋_GB2312" w:hAnsi="仿宋_GB2312" w:eastAsia="仿宋_GB2312" w:cs="仿宋_GB2312"/>
          <w:spacing w:val="-2"/>
          <w:kern w:val="0"/>
          <w:sz w:val="21"/>
          <w:szCs w:val="21"/>
        </w:rPr>
      </w:pPr>
      <w:bookmarkStart w:id="215" w:name="九、拟委任的主要人员汇总表"/>
      <w:bookmarkEnd w:id="215"/>
      <w:bookmarkStart w:id="216" w:name="_bookmark85"/>
      <w:bookmarkEnd w:id="216"/>
      <w:bookmarkStart w:id="217" w:name="_Toc65681050"/>
      <w:bookmarkStart w:id="218" w:name="_Toc494030679"/>
      <w:r>
        <w:rPr>
          <w:rFonts w:hint="eastAsia" w:ascii="仿宋_GB2312" w:hAnsi="仿宋_GB2312" w:eastAsia="仿宋_GB2312" w:cs="仿宋_GB2312"/>
          <w:spacing w:val="-2"/>
          <w:kern w:val="0"/>
          <w:sz w:val="21"/>
          <w:szCs w:val="21"/>
        </w:rPr>
        <w:t>注：本表后附相关证明材料（合同协议书） 。</w:t>
      </w:r>
    </w:p>
    <w:p>
      <w:pPr>
        <w:pStyle w:val="9"/>
        <w:ind w:firstLine="0"/>
        <w:jc w:val="center"/>
        <w:outlineLvl w:val="3"/>
      </w:pPr>
      <w:r>
        <w:rPr>
          <w:rFonts w:hint="eastAsia" w:ascii="宋体" w:hAnsi="宋体" w:eastAsia="宋体"/>
          <w:sz w:val="30"/>
          <w:szCs w:val="30"/>
        </w:rPr>
        <w:br w:type="page"/>
      </w:r>
      <w:bookmarkEnd w:id="217"/>
      <w:bookmarkEnd w:id="218"/>
    </w:p>
    <w:p>
      <w:pPr>
        <w:spacing w:line="440" w:lineRule="exact"/>
        <w:jc w:val="center"/>
        <w:outlineLvl w:val="1"/>
        <w:rPr>
          <w:b/>
          <w:color w:val="000000"/>
          <w:sz w:val="28"/>
          <w:szCs w:val="28"/>
        </w:rPr>
      </w:pPr>
      <w:bookmarkStart w:id="219" w:name="_Toc11040"/>
      <w:bookmarkStart w:id="220" w:name="_Toc97500997"/>
      <w:bookmarkStart w:id="221" w:name="_Toc32589"/>
      <w:r>
        <w:rPr>
          <w:rFonts w:hint="eastAsia"/>
          <w:b/>
          <w:color w:val="000000"/>
          <w:sz w:val="28"/>
          <w:szCs w:val="28"/>
        </w:rPr>
        <w:t>六</w:t>
      </w:r>
      <w:r>
        <w:rPr>
          <w:b/>
          <w:color w:val="000000"/>
          <w:sz w:val="28"/>
          <w:szCs w:val="28"/>
        </w:rPr>
        <w:t>、响应方案</w:t>
      </w:r>
      <w:bookmarkEnd w:id="219"/>
      <w:bookmarkEnd w:id="220"/>
      <w:bookmarkEnd w:id="221"/>
    </w:p>
    <w:p>
      <w:pPr>
        <w:pStyle w:val="3"/>
        <w:ind w:firstLine="84" w:firstLineChars="35"/>
        <w:jc w:val="both"/>
        <w:rPr>
          <w:rFonts w:ascii="宋体" w:hAnsi="宋体" w:cs="宋体"/>
          <w:b w:val="0"/>
          <w:sz w:val="24"/>
          <w:szCs w:val="24"/>
        </w:rPr>
      </w:pPr>
      <w:bookmarkStart w:id="222" w:name="_Toc14436"/>
      <w:bookmarkStart w:id="223" w:name="_Toc31932_WPSOffice_Level1"/>
      <w:bookmarkStart w:id="224" w:name="_Toc17730"/>
      <w:bookmarkStart w:id="225" w:name="_Toc31945"/>
      <w:bookmarkStart w:id="226" w:name="_Toc12381"/>
      <w:r>
        <w:rPr>
          <w:rFonts w:hint="eastAsia" w:ascii="宋体" w:hAnsi="宋体" w:cs="宋体"/>
          <w:b w:val="0"/>
          <w:sz w:val="24"/>
          <w:szCs w:val="24"/>
        </w:rPr>
        <w:t>一、服务</w:t>
      </w:r>
      <w:bookmarkEnd w:id="222"/>
      <w:bookmarkEnd w:id="223"/>
      <w:bookmarkEnd w:id="224"/>
      <w:bookmarkEnd w:id="225"/>
      <w:bookmarkEnd w:id="226"/>
      <w:r>
        <w:rPr>
          <w:rFonts w:hint="eastAsia" w:ascii="宋体" w:hAnsi="宋体" w:cs="宋体"/>
          <w:b w:val="0"/>
          <w:sz w:val="24"/>
          <w:szCs w:val="24"/>
        </w:rPr>
        <w:t>组织实施方案</w:t>
      </w:r>
    </w:p>
    <w:p>
      <w:pPr>
        <w:adjustRightInd w:val="0"/>
        <w:snapToGrid w:val="0"/>
        <w:spacing w:line="360" w:lineRule="auto"/>
        <w:ind w:firstLine="240"/>
        <w:rPr>
          <w:rFonts w:ascii="仿宋" w:hAnsi="仿宋" w:eastAsia="仿宋" w:cs="仿宋"/>
          <w:sz w:val="24"/>
        </w:rPr>
      </w:pPr>
      <w:bookmarkStart w:id="227" w:name="_Toc42091476"/>
      <w:r>
        <w:rPr>
          <w:rFonts w:hint="eastAsia" w:ascii="仿宋" w:hAnsi="仿宋" w:eastAsia="仿宋" w:cs="仿宋"/>
          <w:sz w:val="24"/>
        </w:rPr>
        <w:t>供应商应根据项目特点编制服务方案，需要投标人阐述的包括但不限于以下内容：</w:t>
      </w:r>
    </w:p>
    <w:bookmarkEnd w:id="227"/>
    <w:p>
      <w:pPr>
        <w:adjustRightInd w:val="0"/>
        <w:snapToGrid w:val="0"/>
        <w:spacing w:line="360" w:lineRule="auto"/>
        <w:ind w:firstLine="240"/>
        <w:jc w:val="left"/>
        <w:rPr>
          <w:rFonts w:ascii="仿宋" w:hAnsi="仿宋" w:eastAsia="仿宋" w:cs="仿宋"/>
          <w:sz w:val="24"/>
        </w:rPr>
      </w:pPr>
      <w:r>
        <w:rPr>
          <w:rFonts w:hint="eastAsia" w:ascii="仿宋" w:hAnsi="仿宋" w:eastAsia="仿宋" w:cs="仿宋"/>
          <w:sz w:val="24"/>
        </w:rPr>
        <w:t>1.企业介绍；</w:t>
      </w:r>
    </w:p>
    <w:p>
      <w:pPr>
        <w:adjustRightInd w:val="0"/>
        <w:snapToGrid w:val="0"/>
        <w:spacing w:line="360" w:lineRule="auto"/>
        <w:ind w:firstLine="240"/>
        <w:jc w:val="left"/>
        <w:rPr>
          <w:rFonts w:ascii="仿宋" w:hAnsi="仿宋" w:eastAsia="仿宋" w:cs="仿宋"/>
          <w:sz w:val="24"/>
        </w:rPr>
      </w:pPr>
      <w:r>
        <w:rPr>
          <w:rFonts w:hint="eastAsia" w:ascii="仿宋" w:hAnsi="仿宋" w:eastAsia="仿宋" w:cs="仿宋"/>
          <w:sz w:val="24"/>
        </w:rPr>
        <w:t>2.项目负责人及团队资料（团队信息需在符合业绩资格条件的合同中体现）、奖项荣誉证明资料及人员简介；</w:t>
      </w:r>
    </w:p>
    <w:p>
      <w:pPr>
        <w:adjustRightInd w:val="0"/>
        <w:snapToGrid w:val="0"/>
        <w:spacing w:line="360" w:lineRule="auto"/>
        <w:ind w:firstLine="240"/>
        <w:jc w:val="left"/>
        <w:rPr>
          <w:rFonts w:ascii="仿宋" w:hAnsi="仿宋" w:eastAsia="仿宋" w:cs="仿宋"/>
          <w:sz w:val="24"/>
        </w:rPr>
      </w:pPr>
      <w:r>
        <w:rPr>
          <w:rFonts w:hint="eastAsia" w:ascii="仿宋" w:hAnsi="仿宋" w:eastAsia="仿宋" w:cs="仿宋"/>
          <w:sz w:val="24"/>
        </w:rPr>
        <w:t>3.拟实施方案（方案的完整性、可行性，时间进度安排的合理性、高效性）；</w:t>
      </w:r>
    </w:p>
    <w:p>
      <w:pPr>
        <w:adjustRightInd w:val="0"/>
        <w:snapToGrid w:val="0"/>
        <w:spacing w:line="360" w:lineRule="auto"/>
        <w:ind w:firstLine="240"/>
        <w:jc w:val="left"/>
        <w:rPr>
          <w:rFonts w:hint="eastAsia" w:ascii="仿宋" w:hAnsi="仿宋" w:eastAsia="仿宋" w:cs="仿宋"/>
          <w:sz w:val="24"/>
        </w:rPr>
      </w:pPr>
      <w:r>
        <w:rPr>
          <w:rFonts w:hint="eastAsia" w:ascii="仿宋" w:hAnsi="仿宋" w:eastAsia="仿宋" w:cs="仿宋"/>
          <w:sz w:val="24"/>
        </w:rPr>
        <w:t>4.响应人认为有必要提供的其他资料。</w:t>
      </w:r>
    </w:p>
    <w:p>
      <w:pPr>
        <w:pStyle w:val="9"/>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pPr>
    </w:p>
    <w:p>
      <w:pPr>
        <w:pStyle w:val="6"/>
        <w:ind w:firstLine="240"/>
        <w:rPr>
          <w:rFonts w:hint="eastAsia" w:ascii="仿宋_GB2312" w:hAnsi="仿宋_GB2312" w:cs="仿宋_GB2312"/>
          <w:sz w:val="24"/>
        </w:rPr>
      </w:pPr>
    </w:p>
    <w:p>
      <w:pPr>
        <w:rPr>
          <w:rFonts w:hint="eastAsia"/>
        </w:rPr>
      </w:pPr>
    </w:p>
    <w:p>
      <w:pPr>
        <w:pStyle w:val="9"/>
        <w:ind w:firstLine="0"/>
        <w:jc w:val="center"/>
        <w:outlineLvl w:val="1"/>
        <w:rPr>
          <w:rFonts w:hint="eastAsia" w:ascii="宋体" w:hAnsi="宋体" w:cs="宋体"/>
          <w:sz w:val="24"/>
        </w:rPr>
      </w:pPr>
      <w:r>
        <w:rPr>
          <w:rFonts w:eastAsia="仿宋_GB2312"/>
          <w:b/>
          <w:bCs/>
          <w:color w:val="000000"/>
          <w:sz w:val="24"/>
        </w:rPr>
        <w:br w:type="page"/>
      </w:r>
      <w:bookmarkStart w:id="228" w:name="_bookmark87"/>
      <w:bookmarkEnd w:id="228"/>
      <w:bookmarkStart w:id="229" w:name="十、主要人员资历表"/>
      <w:bookmarkEnd w:id="229"/>
      <w:bookmarkStart w:id="230" w:name="_Toc25309"/>
      <w:bookmarkStart w:id="231" w:name="_Toc97500998"/>
      <w:r>
        <w:rPr>
          <w:rFonts w:hint="eastAsia" w:eastAsia="仿宋_GB2312"/>
          <w:b/>
          <w:bCs/>
          <w:color w:val="000000"/>
          <w:sz w:val="24"/>
        </w:rPr>
        <w:t>七</w:t>
      </w:r>
      <w:r>
        <w:rPr>
          <w:rFonts w:hint="eastAsia" w:ascii="Times New Roman" w:eastAsia="仿宋_GB2312"/>
          <w:b/>
          <w:color w:val="000000"/>
          <w:sz w:val="28"/>
          <w:szCs w:val="28"/>
        </w:rPr>
        <w:t>、供应商认为有必要的其他材料</w:t>
      </w:r>
      <w:bookmarkEnd w:id="230"/>
      <w:bookmarkEnd w:id="231"/>
    </w:p>
    <w:p>
      <w:pPr>
        <w:rPr>
          <w:rFonts w:hint="default"/>
          <w:lang w:val="en-US" w:eastAsia="zh-CN"/>
        </w:rPr>
      </w:pPr>
    </w:p>
    <w:p>
      <w:pPr>
        <w:pStyle w:val="9"/>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Arial"/>
    <w:panose1 w:val="020B0604020202020204"/>
    <w:charset w:val="0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0"/>
                            </w:rPr>
                          </w:pPr>
                          <w:r>
                            <w:fldChar w:fldCharType="begin"/>
                          </w:r>
                          <w:r>
                            <w:rPr>
                              <w:rStyle w:val="20"/>
                            </w:rPr>
                            <w:instrText xml:space="preserve">PAGE  </w:instrText>
                          </w:r>
                          <w:r>
                            <w:fldChar w:fldCharType="separate"/>
                          </w:r>
                          <w:r>
                            <w:rPr>
                              <w:rStyle w:val="20"/>
                            </w:rP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0"/>
      <w:jc w:val="left"/>
      <w:rPr>
        <w:rFonts w:ascii="宋体" w:hAnsi="宋体" w:cs="仿宋_GB2312"/>
      </w:rPr>
    </w:pPr>
    <w:r>
      <w:rPr>
        <w:rFonts w:hint="eastAsia"/>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252EF"/>
    <w:multiLevelType w:val="singleLevel"/>
    <w:tmpl w:val="618252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TI0NGZiNTZjMDU2MTZhY2ZjYzgxMmUzZmU5OWIifQ=="/>
  </w:docVars>
  <w:rsids>
    <w:rsidRoot w:val="153D66E6"/>
    <w:rsid w:val="0A65029C"/>
    <w:rsid w:val="153D66E6"/>
    <w:rsid w:val="2B9F3B9D"/>
    <w:rsid w:val="39DA0497"/>
    <w:rsid w:val="7A40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Lines="0" w:beforeAutospacing="0" w:afterLines="0" w:afterAutospacing="0" w:line="360" w:lineRule="auto"/>
      <w:outlineLvl w:val="0"/>
    </w:pPr>
    <w:rPr>
      <w:rFonts w:eastAsia="宋体"/>
      <w:b/>
      <w:kern w:val="44"/>
      <w:sz w:val="44"/>
      <w:szCs w:val="20"/>
    </w:rPr>
  </w:style>
  <w:style w:type="paragraph" w:styleId="3">
    <w:name w:val="heading 2"/>
    <w:basedOn w:val="1"/>
    <w:next w:val="4"/>
    <w:qFormat/>
    <w:uiPriority w:val="0"/>
    <w:pPr>
      <w:spacing w:before="360" w:after="120" w:line="360" w:lineRule="auto"/>
      <w:ind w:left="-5"/>
      <w:jc w:val="center"/>
      <w:outlineLvl w:val="1"/>
    </w:pPr>
    <w:rPr>
      <w:rFonts w:eastAsia="黑体"/>
      <w:b/>
      <w:kern w:val="0"/>
      <w:szCs w:val="20"/>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市场调研报告正文样式"/>
    <w:basedOn w:val="1"/>
    <w:qFormat/>
    <w:uiPriority w:val="0"/>
    <w:pPr>
      <w:spacing w:afterLines="50" w:line="276" w:lineRule="auto"/>
      <w:ind w:firstLine="200" w:firstLineChars="200"/>
    </w:pPr>
  </w:style>
  <w:style w:type="paragraph" w:styleId="5">
    <w:name w:val="Body Text"/>
    <w:basedOn w:val="1"/>
    <w:next w:val="6"/>
    <w:qFormat/>
    <w:uiPriority w:val="0"/>
    <w:pPr>
      <w:adjustRightInd w:val="0"/>
      <w:snapToGrid w:val="0"/>
      <w:spacing w:line="300" w:lineRule="auto"/>
      <w:jc w:val="left"/>
    </w:pPr>
    <w:rPr>
      <w:sz w:val="24"/>
    </w:rPr>
  </w:style>
  <w:style w:type="paragraph" w:styleId="6">
    <w:name w:val="Body Text First Indent"/>
    <w:basedOn w:val="5"/>
    <w:next w:val="1"/>
    <w:qFormat/>
    <w:uiPriority w:val="0"/>
    <w:pPr>
      <w:adjustRightInd/>
      <w:snapToGrid/>
      <w:spacing w:after="120" w:line="240" w:lineRule="auto"/>
      <w:ind w:firstLine="420" w:firstLineChars="100"/>
      <w:jc w:val="both"/>
    </w:pPr>
    <w:rPr>
      <w:sz w:val="32"/>
    </w:rPr>
  </w:style>
  <w:style w:type="paragraph" w:styleId="7">
    <w:name w:val="Body Text Indent"/>
    <w:basedOn w:val="1"/>
    <w:next w:val="8"/>
    <w:qFormat/>
    <w:uiPriority w:val="0"/>
    <w:pPr>
      <w:spacing w:after="120" w:afterLines="0"/>
      <w:ind w:left="420" w:leftChars="200"/>
    </w:pPr>
    <w:rPr>
      <w:rFonts w:ascii="Times New Roman" w:hAnsi="Times New Roman"/>
      <w:szCs w:val="24"/>
    </w:rPr>
  </w:style>
  <w:style w:type="paragraph" w:styleId="8">
    <w:name w:val="Body Text First Indent 2"/>
    <w:basedOn w:val="7"/>
    <w:next w:val="9"/>
    <w:unhideWhenUsed/>
    <w:qFormat/>
    <w:uiPriority w:val="99"/>
    <w:pPr>
      <w:ind w:firstLine="420" w:firstLineChars="200"/>
    </w:pPr>
  </w:style>
  <w:style w:type="paragraph" w:styleId="9">
    <w:name w:val="Body Text Indent 2"/>
    <w:basedOn w:val="1"/>
    <w:next w:val="10"/>
    <w:qFormat/>
    <w:uiPriority w:val="0"/>
    <w:pPr>
      <w:spacing w:line="300" w:lineRule="auto"/>
      <w:ind w:firstLine="480"/>
    </w:pPr>
    <w:rPr>
      <w:rFonts w:ascii="黑体" w:eastAsia="黑体"/>
    </w:rPr>
  </w:style>
  <w:style w:type="paragraph" w:customStyle="1" w:styleId="10">
    <w:name w:val="z正文"/>
    <w:basedOn w:val="11"/>
    <w:qFormat/>
    <w:uiPriority w:val="99"/>
    <w:pPr>
      <w:tabs>
        <w:tab w:val="left" w:pos="525"/>
      </w:tabs>
      <w:snapToGrid w:val="0"/>
      <w:spacing w:line="360" w:lineRule="auto"/>
    </w:pPr>
    <w:rPr>
      <w:rFonts w:hAnsi="宋体" w:eastAsia="宋体"/>
      <w:sz w:val="24"/>
      <w:szCs w:val="20"/>
    </w:rPr>
  </w:style>
  <w:style w:type="paragraph" w:styleId="11">
    <w:name w:val="Plain Text"/>
    <w:basedOn w:val="1"/>
    <w:next w:val="1"/>
    <w:qFormat/>
    <w:uiPriority w:val="99"/>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5">
    <w:name w:val="Normal (Web)"/>
    <w:basedOn w:val="1"/>
    <w:qFormat/>
    <w:uiPriority w:val="99"/>
    <w:pPr>
      <w:widowControl/>
      <w:spacing w:before="100" w:beforeAutospacing="1" w:after="100" w:afterAutospacing="1"/>
      <w:jc w:val="left"/>
    </w:pPr>
    <w:rPr>
      <w:rFonts w:ascii="Arial Unicode MS" w:hAnsi="Arial Unicode MS" w:eastAsia="宋体" w:cs="Times New Roman"/>
      <w:kern w:val="0"/>
      <w:sz w:val="24"/>
      <w:szCs w:val="24"/>
    </w:rPr>
  </w:style>
  <w:style w:type="paragraph" w:styleId="16">
    <w:name w:val="Title"/>
    <w:basedOn w:val="1"/>
    <w:next w:val="1"/>
    <w:qFormat/>
    <w:uiPriority w:val="10"/>
    <w:pPr>
      <w:spacing w:before="240" w:after="60"/>
      <w:jc w:val="center"/>
      <w:outlineLvl w:val="0"/>
    </w:pPr>
    <w:rPr>
      <w:rFonts w:ascii="Arial" w:hAnsi="Arial" w:eastAsia="宋体" w:cs="Arial"/>
      <w:b/>
      <w:bCs/>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customStyle="1" w:styleId="21">
    <w:name w:val="标题 1 字符"/>
    <w:link w:val="2"/>
    <w:qFormat/>
    <w:uiPriority w:val="0"/>
    <w:rPr>
      <w:rFonts w:eastAsia="宋体"/>
      <w:b/>
      <w:kern w:val="44"/>
      <w:sz w:val="44"/>
      <w:szCs w:val="20"/>
    </w:rPr>
  </w:style>
  <w:style w:type="paragraph" w:customStyle="1" w:styleId="22">
    <w:name w:val="样式 首行缩进:  2 字符"/>
    <w:basedOn w:val="1"/>
    <w:qFormat/>
    <w:uiPriority w:val="0"/>
    <w:pPr>
      <w:spacing w:line="480" w:lineRule="exact"/>
      <w:ind w:firstLine="200" w:firstLineChars="200"/>
      <w:jc w:val="left"/>
    </w:pPr>
    <w:rPr>
      <w:rFonts w:eastAsia="宋体" w:cs="宋体"/>
      <w:sz w:val="24"/>
    </w:rPr>
  </w:style>
  <w:style w:type="paragraph" w:customStyle="1" w:styleId="2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4">
    <w:name w:val="C.正文（无缩进）"/>
    <w:basedOn w:val="1"/>
    <w:qFormat/>
    <w:uiPriority w:val="0"/>
    <w:pPr>
      <w:jc w:val="left"/>
    </w:pPr>
    <w:rPr>
      <w:rFonts w:ascii="仿宋_GB2312" w:hAnsi="宋体" w:cs="宋体"/>
      <w:b/>
      <w:bCs/>
      <w:sz w:val="30"/>
      <w:szCs w:val="20"/>
    </w:rPr>
  </w:style>
  <w:style w:type="character" w:customStyle="1" w:styleId="25">
    <w:name w:val="E.下划线 Char"/>
    <w:link w:val="26"/>
    <w:qFormat/>
    <w:uiPriority w:val="0"/>
    <w:rPr>
      <w:rFonts w:ascii="仿宋_GB2312" w:hAnsi="宋体" w:eastAsia="仿宋_GB2312" w:cs="Times New Roman"/>
      <w:b/>
      <w:bCs/>
      <w:kern w:val="2"/>
      <w:sz w:val="30"/>
      <w:u w:val="single"/>
      <w:lang w:val="en-US" w:eastAsia="zh-CN" w:bidi="ar-SA"/>
    </w:rPr>
  </w:style>
  <w:style w:type="paragraph" w:customStyle="1" w:styleId="26">
    <w:name w:val="E.下划线"/>
    <w:link w:val="25"/>
    <w:qFormat/>
    <w:uiPriority w:val="0"/>
    <w:rPr>
      <w:rFonts w:ascii="仿宋_GB2312" w:hAnsi="宋体" w:eastAsia="仿宋_GB2312" w:cs="Times New Roman"/>
      <w:b/>
      <w:bCs/>
      <w:kern w:val="2"/>
      <w:sz w:val="30"/>
      <w:u w:val="single"/>
      <w:lang w:val="en-US" w:eastAsia="zh-CN" w:bidi="ar-SA"/>
    </w:rPr>
  </w:style>
  <w:style w:type="paragraph" w:customStyle="1" w:styleId="27">
    <w:name w:val="正文首行缩进1"/>
    <w:basedOn w:val="5"/>
    <w:qFormat/>
    <w:uiPriority w:val="0"/>
    <w:pPr>
      <w:snapToGrid/>
      <w:spacing w:after="120" w:line="360" w:lineRule="auto"/>
      <w:ind w:firstLine="420"/>
      <w:jc w:val="both"/>
      <w:textAlignment w:val="baseline"/>
    </w:pPr>
    <w:rPr>
      <w:rFonts w:ascii="Calibri" w:hAnsi="Calibri" w:eastAsia="宋体"/>
      <w:lang w:val="en-US" w:eastAsia="zh-CN"/>
    </w:rPr>
  </w:style>
  <w:style w:type="paragraph" w:styleId="28">
    <w:name w:val="List Paragraph"/>
    <w:basedOn w:val="1"/>
    <w:qFormat/>
    <w:uiPriority w:val="34"/>
    <w:pPr>
      <w:ind w:firstLine="420" w:firstLineChars="200"/>
    </w:pPr>
  </w:style>
  <w:style w:type="paragraph" w:customStyle="1" w:styleId="29">
    <w:name w:val="Body text|1"/>
    <w:basedOn w:val="1"/>
    <w:qFormat/>
    <w:uiPriority w:val="0"/>
    <w:pPr>
      <w:spacing w:line="314" w:lineRule="auto"/>
      <w:ind w:firstLine="400"/>
    </w:pPr>
    <w:rPr>
      <w:rFonts w:ascii="宋体" w:hAnsi="宋体" w:eastAsia="宋体" w:cs="宋体"/>
      <w:color w:val="auto"/>
      <w:kern w:val="2"/>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2023-12-21T12:14:00Z</dcterms:created>
  <dc:creator>WPS_1602302881</dc:creator>
  <cp:lastModifiedBy>WPS_1602302881</cp:lastModifiedBy>
  <dcterms:modified xsi:type="dcterms:W3CDTF">2023-12-21T12:27:34Z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190EDAB6F29A40B5AE35AD8026634202_11</vt:lpwstr>
  </property>
</Properties>
</file>